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C9" w:rsidRPr="00995EC9" w:rsidRDefault="00995EC9" w:rsidP="00606A77">
      <w:pPr>
        <w:spacing w:beforeLines="100" w:afterLines="100"/>
        <w:rPr>
          <w:rFonts w:ascii="黑体" w:eastAsia="黑体" w:hAnsi="黑体"/>
          <w:sz w:val="32"/>
          <w:szCs w:val="32"/>
        </w:rPr>
      </w:pPr>
      <w:r w:rsidRPr="00995EC9">
        <w:rPr>
          <w:rFonts w:ascii="黑体" w:eastAsia="黑体" w:hAnsi="黑体" w:hint="eastAsia"/>
          <w:sz w:val="32"/>
          <w:szCs w:val="32"/>
        </w:rPr>
        <w:t>附件1</w:t>
      </w:r>
    </w:p>
    <w:p w:rsidR="00D459C4" w:rsidRPr="00D459C4" w:rsidRDefault="00F2359F" w:rsidP="00606A77">
      <w:pPr>
        <w:spacing w:beforeLines="100" w:afterLines="100"/>
        <w:jc w:val="center"/>
        <w:rPr>
          <w:rFonts w:ascii="方正小标宋_GBK" w:eastAsia="方正小标宋_GBK"/>
          <w:sz w:val="44"/>
          <w:szCs w:val="44"/>
        </w:rPr>
      </w:pPr>
      <w:r>
        <w:rPr>
          <w:rFonts w:ascii="方正小标宋_GBK" w:eastAsia="方正小标宋_GBK" w:hint="eastAsia"/>
          <w:sz w:val="44"/>
          <w:szCs w:val="44"/>
        </w:rPr>
        <w:t>立卷审查</w:t>
      </w:r>
      <w:r w:rsidR="005A0BCB">
        <w:rPr>
          <w:rFonts w:ascii="方正小标宋_GBK" w:eastAsia="方正小标宋_GBK" w:hint="eastAsia"/>
          <w:sz w:val="44"/>
          <w:szCs w:val="44"/>
        </w:rPr>
        <w:t>标准</w:t>
      </w:r>
      <w:r w:rsidR="0004479A">
        <w:rPr>
          <w:rFonts w:ascii="方正小标宋_GBK" w:eastAsia="方正小标宋_GBK" w:hint="eastAsia"/>
          <w:sz w:val="44"/>
          <w:szCs w:val="44"/>
        </w:rPr>
        <w:t>相关说明</w:t>
      </w:r>
    </w:p>
    <w:p w:rsidR="00A07969" w:rsidRDefault="00FC1520" w:rsidP="00714B97">
      <w:pPr>
        <w:pStyle w:val="p0"/>
        <w:ind w:firstLineChars="200" w:firstLine="640"/>
        <w:rPr>
          <w:rFonts w:ascii="黑体" w:eastAsia="黑体" w:hAnsi="黑体"/>
          <w:sz w:val="32"/>
          <w:szCs w:val="32"/>
        </w:rPr>
      </w:pPr>
      <w:r>
        <w:rPr>
          <w:rFonts w:ascii="黑体" w:eastAsia="黑体" w:hAnsi="黑体" w:hint="eastAsia"/>
          <w:sz w:val="32"/>
          <w:szCs w:val="32"/>
        </w:rPr>
        <w:t>一</w:t>
      </w:r>
      <w:r w:rsidR="00A07969" w:rsidRPr="00A07969">
        <w:rPr>
          <w:rFonts w:ascii="黑体" w:eastAsia="黑体" w:hAnsi="黑体" w:hint="eastAsia"/>
          <w:sz w:val="32"/>
          <w:szCs w:val="32"/>
        </w:rPr>
        <w:t>、</w:t>
      </w:r>
      <w:r w:rsidR="00036DCD">
        <w:rPr>
          <w:rFonts w:ascii="黑体" w:eastAsia="黑体" w:hAnsi="黑体" w:hint="eastAsia"/>
          <w:sz w:val="32"/>
          <w:szCs w:val="32"/>
        </w:rPr>
        <w:t>立卷审查</w:t>
      </w:r>
      <w:r w:rsidR="00CD36E4">
        <w:rPr>
          <w:rFonts w:ascii="黑体" w:eastAsia="黑体" w:hAnsi="黑体" w:hint="eastAsia"/>
          <w:sz w:val="32"/>
          <w:szCs w:val="32"/>
        </w:rPr>
        <w:t>介绍</w:t>
      </w:r>
    </w:p>
    <w:p w:rsidR="00036DCD" w:rsidRDefault="00036DCD"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1.立卷审查的</w:t>
      </w:r>
      <w:r w:rsidR="0005147E">
        <w:rPr>
          <w:rFonts w:ascii="仿宋_GB2312" w:eastAsia="仿宋_GB2312" w:hAnsi="仿宋" w:cs="仿宋" w:hint="eastAsia"/>
          <w:color w:val="auto"/>
          <w:kern w:val="2"/>
          <w:sz w:val="32"/>
          <w:szCs w:val="32"/>
        </w:rPr>
        <w:t>基本</w:t>
      </w:r>
      <w:r w:rsidR="00F81E83">
        <w:rPr>
          <w:rFonts w:ascii="仿宋_GB2312" w:eastAsia="仿宋_GB2312" w:hAnsi="仿宋" w:cs="仿宋" w:hint="eastAsia"/>
          <w:color w:val="auto"/>
          <w:kern w:val="2"/>
          <w:sz w:val="32"/>
          <w:szCs w:val="32"/>
        </w:rPr>
        <w:t>定位</w:t>
      </w:r>
    </w:p>
    <w:p w:rsidR="0095671E" w:rsidRDefault="00036DCD" w:rsidP="0095671E">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立卷审查是依照立卷审查标准对申请人/注册人递交注册申报资料的完整性进行</w:t>
      </w:r>
      <w:r w:rsidR="00BF6265">
        <w:rPr>
          <w:rFonts w:ascii="仿宋_GB2312" w:eastAsia="仿宋_GB2312" w:hAnsi="仿宋" w:cs="仿宋" w:hint="eastAsia"/>
          <w:color w:val="auto"/>
          <w:kern w:val="2"/>
          <w:sz w:val="32"/>
          <w:szCs w:val="32"/>
        </w:rPr>
        <w:t>审核，判定</w:t>
      </w:r>
      <w:r>
        <w:rPr>
          <w:rFonts w:ascii="仿宋_GB2312" w:eastAsia="仿宋_GB2312" w:hAnsi="仿宋" w:cs="仿宋" w:hint="eastAsia"/>
          <w:color w:val="auto"/>
          <w:kern w:val="2"/>
          <w:sz w:val="32"/>
          <w:szCs w:val="32"/>
        </w:rPr>
        <w:t>注册申报资料在形式上是否满足相关的法规、规范性文件的要求</w:t>
      </w:r>
      <w:r w:rsidR="00810935">
        <w:rPr>
          <w:rFonts w:ascii="仿宋_GB2312" w:eastAsia="仿宋_GB2312" w:hAnsi="仿宋" w:cs="仿宋" w:hint="eastAsia"/>
          <w:color w:val="auto"/>
          <w:kern w:val="2"/>
          <w:sz w:val="32"/>
          <w:szCs w:val="32"/>
        </w:rPr>
        <w:t>，</w:t>
      </w:r>
      <w:r>
        <w:rPr>
          <w:rFonts w:ascii="仿宋_GB2312" w:eastAsia="仿宋_GB2312" w:hAnsi="仿宋" w:cs="仿宋" w:hint="eastAsia"/>
          <w:color w:val="auto"/>
          <w:kern w:val="2"/>
          <w:sz w:val="32"/>
          <w:szCs w:val="32"/>
        </w:rPr>
        <w:t>是否足够用于开展深入的技术审评</w:t>
      </w:r>
      <w:r w:rsidR="00A60386">
        <w:rPr>
          <w:rFonts w:ascii="仿宋_GB2312" w:eastAsia="仿宋_GB2312" w:hAnsi="仿宋" w:cs="仿宋" w:hint="eastAsia"/>
          <w:color w:val="auto"/>
          <w:kern w:val="2"/>
          <w:sz w:val="32"/>
          <w:szCs w:val="32"/>
        </w:rPr>
        <w:t>的过程</w:t>
      </w:r>
      <w:r>
        <w:rPr>
          <w:rFonts w:ascii="仿宋_GB2312" w:eastAsia="仿宋_GB2312" w:hAnsi="仿宋" w:cs="仿宋" w:hint="eastAsia"/>
          <w:color w:val="auto"/>
          <w:kern w:val="2"/>
          <w:sz w:val="32"/>
          <w:szCs w:val="32"/>
        </w:rPr>
        <w:t>。</w:t>
      </w:r>
    </w:p>
    <w:p w:rsidR="00036DCD" w:rsidRDefault="00036DCD"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2.立卷审查与技术审评的关系</w:t>
      </w:r>
    </w:p>
    <w:p w:rsidR="00036DCD" w:rsidRDefault="00036DCD"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立卷审查仅对资料的完整性</w:t>
      </w:r>
      <w:r w:rsidR="001117FC">
        <w:rPr>
          <w:rFonts w:ascii="仿宋_GB2312" w:eastAsia="仿宋_GB2312" w:hAnsi="仿宋" w:cs="仿宋" w:hint="eastAsia"/>
          <w:color w:val="auto"/>
          <w:kern w:val="2"/>
          <w:sz w:val="32"/>
          <w:szCs w:val="32"/>
        </w:rPr>
        <w:t>、</w:t>
      </w:r>
      <w:r w:rsidR="001117FC">
        <w:rPr>
          <w:rFonts w:ascii="仿宋_GB2312" w:eastAsia="仿宋_GB2312" w:hAnsi="仿宋" w:cs="仿宋"/>
          <w:color w:val="auto"/>
          <w:kern w:val="2"/>
          <w:sz w:val="32"/>
          <w:szCs w:val="32"/>
        </w:rPr>
        <w:t>合规性</w:t>
      </w:r>
      <w:r w:rsidR="001117FC">
        <w:rPr>
          <w:rFonts w:ascii="仿宋_GB2312" w:eastAsia="仿宋_GB2312" w:hAnsi="仿宋" w:cs="仿宋" w:hint="eastAsia"/>
          <w:color w:val="auto"/>
          <w:kern w:val="2"/>
          <w:sz w:val="32"/>
          <w:szCs w:val="32"/>
        </w:rPr>
        <w:t>、一致性</w:t>
      </w:r>
      <w:r>
        <w:rPr>
          <w:rFonts w:ascii="仿宋_GB2312" w:eastAsia="仿宋_GB2312" w:hAnsi="仿宋" w:cs="仿宋" w:hint="eastAsia"/>
          <w:color w:val="auto"/>
          <w:kern w:val="2"/>
          <w:sz w:val="32"/>
          <w:szCs w:val="32"/>
        </w:rPr>
        <w:t>进行审核，</w:t>
      </w:r>
      <w:r w:rsidR="00D562DD" w:rsidRPr="00A55687">
        <w:rPr>
          <w:rFonts w:ascii="仿宋_GB2312" w:eastAsia="仿宋_GB2312" w:hint="eastAsia"/>
          <w:bCs/>
          <w:kern w:val="44"/>
          <w:sz w:val="32"/>
          <w:szCs w:val="32"/>
        </w:rPr>
        <w:t>不对产品的安全性、有效性评价的合理性、充分性进行分析，亦不对产品风险收益比进行判定</w:t>
      </w:r>
      <w:bookmarkStart w:id="0" w:name="_GoBack"/>
      <w:bookmarkEnd w:id="0"/>
      <w:r>
        <w:rPr>
          <w:rFonts w:ascii="仿宋_GB2312" w:eastAsia="仿宋_GB2312" w:hAnsi="仿宋" w:cs="仿宋" w:hint="eastAsia"/>
          <w:color w:val="auto"/>
          <w:kern w:val="2"/>
          <w:sz w:val="32"/>
          <w:szCs w:val="32"/>
        </w:rPr>
        <w:t>。</w:t>
      </w:r>
    </w:p>
    <w:p w:rsidR="00036DCD" w:rsidRDefault="00BA6F76"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int="eastAsia"/>
          <w:bCs/>
          <w:kern w:val="44"/>
          <w:sz w:val="32"/>
          <w:szCs w:val="32"/>
        </w:rPr>
        <w:t>对于立卷审查标准中的问题，若在立卷审查环节未能</w:t>
      </w:r>
      <w:r w:rsidR="000D200F">
        <w:rPr>
          <w:rFonts w:ascii="仿宋_GB2312" w:eastAsia="仿宋_GB2312" w:hint="eastAsia"/>
          <w:bCs/>
          <w:kern w:val="44"/>
          <w:sz w:val="32"/>
          <w:szCs w:val="32"/>
        </w:rPr>
        <w:t>做出</w:t>
      </w:r>
      <w:r w:rsidR="00DF5B8B">
        <w:rPr>
          <w:rFonts w:ascii="仿宋_GB2312" w:eastAsia="仿宋_GB2312" w:hint="eastAsia"/>
          <w:bCs/>
          <w:kern w:val="44"/>
          <w:sz w:val="32"/>
          <w:szCs w:val="32"/>
        </w:rPr>
        <w:t>充分</w:t>
      </w:r>
      <w:r>
        <w:rPr>
          <w:rFonts w:ascii="仿宋_GB2312" w:eastAsia="仿宋_GB2312" w:hint="eastAsia"/>
          <w:bCs/>
          <w:kern w:val="44"/>
          <w:sz w:val="32"/>
          <w:szCs w:val="32"/>
        </w:rPr>
        <w:t>判断，导致不应通过立卷审查环节的申报资料通过了立卷审查，</w:t>
      </w:r>
      <w:r w:rsidR="00EF2348">
        <w:rPr>
          <w:rFonts w:ascii="仿宋_GB2312" w:eastAsia="仿宋_GB2312" w:hint="eastAsia"/>
          <w:bCs/>
          <w:kern w:val="44"/>
          <w:sz w:val="32"/>
          <w:szCs w:val="32"/>
        </w:rPr>
        <w:t>在技术审评环节，仍可对立卷审查标准中的问题提出补正意见。</w:t>
      </w:r>
    </w:p>
    <w:p w:rsidR="00036DCD" w:rsidRDefault="00036DCD"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3.立卷审查的</w:t>
      </w:r>
      <w:r w:rsidR="001117FC">
        <w:rPr>
          <w:rFonts w:ascii="仿宋_GB2312" w:eastAsia="仿宋_GB2312" w:hAnsi="仿宋" w:cs="仿宋" w:hint="eastAsia"/>
          <w:color w:val="auto"/>
          <w:kern w:val="2"/>
          <w:sz w:val="32"/>
          <w:szCs w:val="32"/>
        </w:rPr>
        <w:t>适用</w:t>
      </w:r>
      <w:r>
        <w:rPr>
          <w:rFonts w:ascii="仿宋_GB2312" w:eastAsia="仿宋_GB2312" w:hAnsi="仿宋" w:cs="仿宋" w:hint="eastAsia"/>
          <w:color w:val="auto"/>
          <w:kern w:val="2"/>
          <w:sz w:val="32"/>
          <w:szCs w:val="32"/>
        </w:rPr>
        <w:t>范围</w:t>
      </w:r>
    </w:p>
    <w:p w:rsidR="00036DCD" w:rsidRDefault="00D51F79"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立卷审查</w:t>
      </w:r>
      <w:r w:rsidR="00F90DFF">
        <w:rPr>
          <w:rFonts w:ascii="仿宋_GB2312" w:eastAsia="仿宋_GB2312" w:hAnsi="仿宋" w:cs="仿宋" w:hint="eastAsia"/>
          <w:color w:val="auto"/>
          <w:kern w:val="2"/>
          <w:sz w:val="32"/>
          <w:szCs w:val="32"/>
        </w:rPr>
        <w:t>适用</w:t>
      </w:r>
      <w:r w:rsidR="003D3A1F">
        <w:rPr>
          <w:rFonts w:ascii="仿宋_GB2312" w:eastAsia="仿宋_GB2312" w:hAnsi="仿宋" w:cs="仿宋" w:hint="eastAsia"/>
          <w:color w:val="auto"/>
          <w:kern w:val="2"/>
          <w:sz w:val="32"/>
          <w:szCs w:val="32"/>
        </w:rPr>
        <w:t>于</w:t>
      </w:r>
      <w:r w:rsidR="00036DCD">
        <w:rPr>
          <w:rFonts w:ascii="仿宋_GB2312" w:eastAsia="仿宋_GB2312" w:hAnsi="仿宋" w:cs="仿宋" w:hint="eastAsia"/>
          <w:color w:val="auto"/>
          <w:kern w:val="2"/>
          <w:sz w:val="32"/>
          <w:szCs w:val="32"/>
        </w:rPr>
        <w:t>复杂注册申请事项，即产品注册申请和复杂许可事项变更申请。</w:t>
      </w:r>
    </w:p>
    <w:p w:rsidR="00036DCD" w:rsidRDefault="00036DCD"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4.</w:t>
      </w:r>
      <w:r w:rsidR="00CD36E4">
        <w:rPr>
          <w:rFonts w:ascii="仿宋_GB2312" w:eastAsia="仿宋_GB2312" w:hAnsi="仿宋" w:cs="仿宋" w:hint="eastAsia"/>
          <w:color w:val="auto"/>
          <w:kern w:val="2"/>
          <w:sz w:val="32"/>
          <w:szCs w:val="32"/>
        </w:rPr>
        <w:t>立卷审查与</w:t>
      </w:r>
      <w:r>
        <w:rPr>
          <w:rFonts w:ascii="仿宋_GB2312" w:eastAsia="仿宋_GB2312" w:hAnsi="仿宋" w:cs="仿宋" w:hint="eastAsia"/>
          <w:color w:val="auto"/>
          <w:kern w:val="2"/>
          <w:sz w:val="32"/>
          <w:szCs w:val="32"/>
        </w:rPr>
        <w:t>法规的对应关系</w:t>
      </w:r>
    </w:p>
    <w:p w:rsidR="00036DCD" w:rsidRPr="000117A1" w:rsidRDefault="007D0179"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lastRenderedPageBreak/>
        <w:t>立卷审查</w:t>
      </w:r>
      <w:r w:rsidR="00036DCD">
        <w:rPr>
          <w:rFonts w:ascii="仿宋_GB2312" w:eastAsia="仿宋_GB2312" w:hAnsi="仿宋" w:cs="仿宋" w:hint="eastAsia"/>
          <w:color w:val="auto"/>
          <w:kern w:val="2"/>
          <w:sz w:val="32"/>
          <w:szCs w:val="32"/>
        </w:rPr>
        <w:t>是行政受理的</w:t>
      </w:r>
      <w:r w:rsidR="00C57E12">
        <w:rPr>
          <w:rFonts w:ascii="仿宋_GB2312" w:eastAsia="仿宋_GB2312" w:hAnsi="仿宋" w:cs="仿宋" w:hint="eastAsia"/>
          <w:color w:val="auto"/>
          <w:kern w:val="2"/>
          <w:sz w:val="32"/>
          <w:szCs w:val="32"/>
        </w:rPr>
        <w:t>改进</w:t>
      </w:r>
      <w:r w:rsidR="00036DCD">
        <w:rPr>
          <w:rFonts w:ascii="仿宋_GB2312" w:eastAsia="仿宋_GB2312" w:hAnsi="仿宋" w:cs="仿宋" w:hint="eastAsia"/>
          <w:color w:val="auto"/>
          <w:kern w:val="2"/>
          <w:sz w:val="32"/>
          <w:szCs w:val="32"/>
        </w:rPr>
        <w:t>，对应法规中行政受理的环节。依照</w:t>
      </w:r>
      <w:r w:rsidR="00C370ED">
        <w:rPr>
          <w:rFonts w:ascii="仿宋_GB2312" w:eastAsia="仿宋_GB2312" w:hAnsi="仿宋" w:cs="仿宋"/>
          <w:color w:val="auto"/>
          <w:kern w:val="2"/>
          <w:sz w:val="32"/>
          <w:szCs w:val="32"/>
        </w:rPr>
        <w:t>《</w:t>
      </w:r>
      <w:r w:rsidR="00C370ED">
        <w:rPr>
          <w:rFonts w:ascii="仿宋_GB2312" w:eastAsia="仿宋_GB2312" w:hAnsi="仿宋" w:cs="仿宋" w:hint="eastAsia"/>
          <w:color w:val="auto"/>
          <w:kern w:val="2"/>
          <w:sz w:val="32"/>
          <w:szCs w:val="32"/>
        </w:rPr>
        <w:t>医疗器械注册管理办法</w:t>
      </w:r>
      <w:r w:rsidR="00C370ED" w:rsidRPr="00D7135D">
        <w:rPr>
          <w:rFonts w:ascii="仿宋_GB2312" w:eastAsia="仿宋_GB2312" w:hAnsi="仿宋" w:cs="仿宋" w:hint="eastAsia"/>
          <w:color w:val="auto"/>
          <w:kern w:val="2"/>
          <w:sz w:val="32"/>
          <w:szCs w:val="32"/>
        </w:rPr>
        <w:t>（国家食品药品监督管理总局令第4号）</w:t>
      </w:r>
      <w:r w:rsidR="00C370ED">
        <w:rPr>
          <w:rFonts w:ascii="仿宋_GB2312" w:eastAsia="仿宋_GB2312" w:hAnsi="仿宋" w:cs="仿宋"/>
          <w:color w:val="auto"/>
          <w:kern w:val="2"/>
          <w:sz w:val="32"/>
          <w:szCs w:val="32"/>
        </w:rPr>
        <w:t>》</w:t>
      </w:r>
      <w:r w:rsidR="00537EC5">
        <w:rPr>
          <w:rFonts w:ascii="仿宋_GB2312" w:eastAsia="仿宋_GB2312" w:hAnsi="仿宋" w:cs="仿宋" w:hint="eastAsia"/>
          <w:color w:val="auto"/>
          <w:kern w:val="2"/>
          <w:sz w:val="32"/>
          <w:szCs w:val="32"/>
        </w:rPr>
        <w:t>（以下简称</w:t>
      </w:r>
      <w:r w:rsidR="00537EC5">
        <w:rPr>
          <w:rFonts w:ascii="仿宋_GB2312" w:eastAsia="仿宋_GB2312" w:hAnsi="仿宋" w:cs="仿宋"/>
          <w:color w:val="auto"/>
          <w:kern w:val="2"/>
          <w:sz w:val="32"/>
          <w:szCs w:val="32"/>
        </w:rPr>
        <w:t>《</w:t>
      </w:r>
      <w:r w:rsidR="00537EC5">
        <w:rPr>
          <w:rFonts w:ascii="仿宋_GB2312" w:eastAsia="仿宋_GB2312" w:hAnsi="仿宋" w:cs="仿宋" w:hint="eastAsia"/>
          <w:color w:val="auto"/>
          <w:kern w:val="2"/>
          <w:sz w:val="32"/>
          <w:szCs w:val="32"/>
        </w:rPr>
        <w:t>办法</w:t>
      </w:r>
      <w:r w:rsidR="00537EC5">
        <w:rPr>
          <w:rFonts w:ascii="仿宋_GB2312" w:eastAsia="仿宋_GB2312" w:hAnsi="仿宋" w:cs="仿宋"/>
          <w:color w:val="auto"/>
          <w:kern w:val="2"/>
          <w:sz w:val="32"/>
          <w:szCs w:val="32"/>
        </w:rPr>
        <w:t>》</w:t>
      </w:r>
      <w:r w:rsidR="00537EC5">
        <w:rPr>
          <w:rFonts w:ascii="仿宋_GB2312" w:eastAsia="仿宋_GB2312" w:hAnsi="仿宋" w:cs="仿宋" w:hint="eastAsia"/>
          <w:color w:val="auto"/>
          <w:kern w:val="2"/>
          <w:sz w:val="32"/>
          <w:szCs w:val="32"/>
        </w:rPr>
        <w:t>）</w:t>
      </w:r>
      <w:r w:rsidR="00A943F4">
        <w:rPr>
          <w:rFonts w:ascii="仿宋_GB2312" w:eastAsia="仿宋_GB2312" w:hAnsi="仿宋" w:cs="仿宋" w:hint="eastAsia"/>
          <w:color w:val="auto"/>
          <w:kern w:val="2"/>
          <w:sz w:val="32"/>
          <w:szCs w:val="32"/>
        </w:rPr>
        <w:t>中</w:t>
      </w:r>
      <w:r w:rsidR="00036DCD">
        <w:rPr>
          <w:rFonts w:ascii="仿宋_GB2312" w:eastAsia="仿宋_GB2312" w:hAnsi="仿宋" w:cs="仿宋" w:hint="eastAsia"/>
          <w:color w:val="auto"/>
          <w:kern w:val="2"/>
          <w:sz w:val="32"/>
          <w:szCs w:val="32"/>
        </w:rPr>
        <w:t>行政受理的</w:t>
      </w:r>
      <w:r w:rsidR="00A943F4">
        <w:rPr>
          <w:rFonts w:ascii="仿宋_GB2312" w:eastAsia="仿宋_GB2312" w:hAnsi="仿宋" w:cs="仿宋" w:hint="eastAsia"/>
          <w:color w:val="auto"/>
          <w:kern w:val="2"/>
          <w:sz w:val="32"/>
          <w:szCs w:val="32"/>
        </w:rPr>
        <w:t>相关</w:t>
      </w:r>
      <w:r w:rsidR="00036DCD">
        <w:rPr>
          <w:rFonts w:ascii="仿宋_GB2312" w:eastAsia="仿宋_GB2312" w:hAnsi="仿宋" w:cs="仿宋" w:hint="eastAsia"/>
          <w:color w:val="auto"/>
          <w:kern w:val="2"/>
          <w:sz w:val="32"/>
          <w:szCs w:val="32"/>
        </w:rPr>
        <w:t>要求开展，时限</w:t>
      </w:r>
      <w:r w:rsidR="00DF5B8B">
        <w:rPr>
          <w:rFonts w:ascii="仿宋_GB2312" w:eastAsia="仿宋_GB2312" w:hAnsi="仿宋" w:cs="仿宋" w:hint="eastAsia"/>
          <w:color w:val="auto"/>
          <w:kern w:val="2"/>
          <w:sz w:val="32"/>
          <w:szCs w:val="32"/>
        </w:rPr>
        <w:t>为</w:t>
      </w:r>
      <w:r w:rsidR="00036DCD">
        <w:rPr>
          <w:rFonts w:ascii="仿宋_GB2312" w:eastAsia="仿宋_GB2312" w:hAnsi="仿宋" w:cs="仿宋" w:hint="eastAsia"/>
          <w:color w:val="auto"/>
          <w:kern w:val="2"/>
          <w:sz w:val="32"/>
          <w:szCs w:val="32"/>
        </w:rPr>
        <w:t>5个工作日。</w:t>
      </w:r>
    </w:p>
    <w:p w:rsidR="00036DCD" w:rsidRDefault="00036DCD"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5.立卷审查</w:t>
      </w:r>
      <w:r w:rsidR="00DB31CC">
        <w:rPr>
          <w:rFonts w:ascii="仿宋_GB2312" w:eastAsia="仿宋_GB2312" w:hAnsi="仿宋" w:cs="仿宋" w:hint="eastAsia"/>
          <w:color w:val="auto"/>
          <w:kern w:val="2"/>
          <w:sz w:val="32"/>
          <w:szCs w:val="32"/>
        </w:rPr>
        <w:t>负责</w:t>
      </w:r>
      <w:r w:rsidR="00A40295">
        <w:rPr>
          <w:rFonts w:ascii="仿宋_GB2312" w:eastAsia="仿宋_GB2312" w:hAnsi="仿宋" w:cs="仿宋"/>
          <w:color w:val="auto"/>
          <w:kern w:val="2"/>
          <w:sz w:val="32"/>
          <w:szCs w:val="32"/>
        </w:rPr>
        <w:t>人员</w:t>
      </w:r>
    </w:p>
    <w:p w:rsidR="00036DCD" w:rsidRDefault="001D549B" w:rsidP="00036DCD">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立卷审查由</w:t>
      </w:r>
      <w:r w:rsidR="00036DCD">
        <w:rPr>
          <w:rFonts w:ascii="仿宋_GB2312" w:eastAsia="仿宋_GB2312" w:hAnsi="仿宋" w:cs="仿宋" w:hint="eastAsia"/>
          <w:color w:val="auto"/>
          <w:kern w:val="2"/>
          <w:sz w:val="32"/>
          <w:szCs w:val="32"/>
        </w:rPr>
        <w:t>审评</w:t>
      </w:r>
      <w:r>
        <w:rPr>
          <w:rFonts w:ascii="仿宋_GB2312" w:eastAsia="仿宋_GB2312" w:hAnsi="仿宋" w:cs="仿宋" w:hint="eastAsia"/>
          <w:color w:val="auto"/>
          <w:kern w:val="2"/>
          <w:sz w:val="32"/>
          <w:szCs w:val="32"/>
        </w:rPr>
        <w:t>部</w:t>
      </w:r>
      <w:r w:rsidR="00362FAC">
        <w:rPr>
          <w:rFonts w:ascii="仿宋_GB2312" w:eastAsia="仿宋_GB2312" w:hAnsi="仿宋" w:cs="仿宋" w:hint="eastAsia"/>
          <w:color w:val="auto"/>
          <w:kern w:val="2"/>
          <w:sz w:val="32"/>
          <w:szCs w:val="32"/>
        </w:rPr>
        <w:t>门</w:t>
      </w:r>
      <w:r w:rsidR="00036DCD">
        <w:rPr>
          <w:rFonts w:ascii="仿宋_GB2312" w:eastAsia="仿宋_GB2312" w:hAnsi="仿宋" w:cs="仿宋" w:hint="eastAsia"/>
          <w:color w:val="auto"/>
          <w:kern w:val="2"/>
          <w:sz w:val="32"/>
          <w:szCs w:val="32"/>
        </w:rPr>
        <w:t>人员</w:t>
      </w:r>
      <w:r w:rsidR="00FE00B5">
        <w:rPr>
          <w:rFonts w:ascii="仿宋_GB2312" w:eastAsia="仿宋_GB2312" w:hAnsi="仿宋" w:cs="仿宋" w:hint="eastAsia"/>
          <w:color w:val="auto"/>
          <w:kern w:val="2"/>
          <w:sz w:val="32"/>
          <w:szCs w:val="32"/>
        </w:rPr>
        <w:t>、</w:t>
      </w:r>
      <w:r>
        <w:rPr>
          <w:rFonts w:ascii="仿宋_GB2312" w:eastAsia="仿宋_GB2312" w:hAnsi="仿宋" w:cs="仿宋"/>
          <w:color w:val="auto"/>
          <w:kern w:val="2"/>
          <w:sz w:val="32"/>
          <w:szCs w:val="32"/>
        </w:rPr>
        <w:t>临床</w:t>
      </w:r>
      <w:r w:rsidR="005A02C6">
        <w:rPr>
          <w:rFonts w:ascii="仿宋_GB2312" w:eastAsia="仿宋_GB2312" w:hAnsi="仿宋" w:cs="仿宋" w:hint="eastAsia"/>
          <w:color w:val="auto"/>
          <w:kern w:val="2"/>
          <w:sz w:val="32"/>
          <w:szCs w:val="32"/>
        </w:rPr>
        <w:t>统计</w:t>
      </w:r>
      <w:r>
        <w:rPr>
          <w:rFonts w:ascii="仿宋_GB2312" w:eastAsia="仿宋_GB2312" w:hAnsi="仿宋" w:cs="仿宋"/>
          <w:color w:val="auto"/>
          <w:kern w:val="2"/>
          <w:sz w:val="32"/>
          <w:szCs w:val="32"/>
        </w:rPr>
        <w:t>部</w:t>
      </w:r>
      <w:r w:rsidR="00362FAC">
        <w:rPr>
          <w:rFonts w:ascii="仿宋_GB2312" w:eastAsia="仿宋_GB2312" w:hAnsi="仿宋" w:cs="仿宋" w:hint="eastAsia"/>
          <w:color w:val="auto"/>
          <w:kern w:val="2"/>
          <w:sz w:val="32"/>
          <w:szCs w:val="32"/>
        </w:rPr>
        <w:t>门</w:t>
      </w:r>
      <w:r>
        <w:rPr>
          <w:rFonts w:ascii="仿宋_GB2312" w:eastAsia="仿宋_GB2312" w:hAnsi="仿宋" w:cs="仿宋"/>
          <w:color w:val="auto"/>
          <w:kern w:val="2"/>
          <w:sz w:val="32"/>
          <w:szCs w:val="32"/>
        </w:rPr>
        <w:t>人员</w:t>
      </w:r>
      <w:r w:rsidR="00036DCD">
        <w:rPr>
          <w:rFonts w:ascii="仿宋_GB2312" w:eastAsia="仿宋_GB2312" w:hAnsi="仿宋" w:cs="仿宋" w:hint="eastAsia"/>
          <w:color w:val="auto"/>
          <w:kern w:val="2"/>
          <w:sz w:val="32"/>
          <w:szCs w:val="32"/>
        </w:rPr>
        <w:t>完成。</w:t>
      </w:r>
    </w:p>
    <w:p w:rsidR="00036DCD" w:rsidRPr="00036DCD" w:rsidRDefault="00036DCD" w:rsidP="00A07969">
      <w:pPr>
        <w:ind w:firstLineChars="200" w:firstLine="640"/>
        <w:rPr>
          <w:rFonts w:ascii="黑体" w:eastAsia="黑体" w:hAnsi="黑体"/>
          <w:sz w:val="32"/>
          <w:szCs w:val="32"/>
        </w:rPr>
      </w:pPr>
      <w:r>
        <w:rPr>
          <w:rFonts w:ascii="黑体" w:eastAsia="黑体" w:hAnsi="黑体" w:hint="eastAsia"/>
          <w:sz w:val="32"/>
          <w:szCs w:val="32"/>
        </w:rPr>
        <w:t>二、</w:t>
      </w:r>
      <w:r w:rsidRPr="003631B7">
        <w:rPr>
          <w:rFonts w:ascii="Times New Roman" w:eastAsia="黑体" w:hAnsi="黑体" w:cs="Times New Roman" w:hint="eastAsia"/>
          <w:sz w:val="32"/>
          <w:szCs w:val="32"/>
        </w:rPr>
        <w:t>立卷审查标准</w:t>
      </w:r>
      <w:r>
        <w:rPr>
          <w:rFonts w:ascii="Times New Roman" w:eastAsia="黑体" w:hAnsi="黑体" w:cs="Times New Roman" w:hint="eastAsia"/>
          <w:sz w:val="32"/>
          <w:szCs w:val="32"/>
        </w:rPr>
        <w:t>简介</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1</w:t>
      </w:r>
      <w:r w:rsidR="00F35DFD">
        <w:rPr>
          <w:rFonts w:ascii="仿宋_GB2312" w:eastAsia="仿宋_GB2312" w:hAnsi="仿宋" w:cs="仿宋" w:hint="eastAsia"/>
          <w:color w:val="auto"/>
          <w:kern w:val="2"/>
          <w:sz w:val="32"/>
          <w:szCs w:val="32"/>
        </w:rPr>
        <w:t>．立卷审查标准</w:t>
      </w:r>
      <w:r>
        <w:rPr>
          <w:rFonts w:ascii="仿宋_GB2312" w:eastAsia="仿宋_GB2312" w:hAnsi="仿宋" w:cs="仿宋" w:hint="eastAsia"/>
          <w:color w:val="auto"/>
          <w:kern w:val="2"/>
          <w:sz w:val="32"/>
          <w:szCs w:val="32"/>
        </w:rPr>
        <w:t>包含：相关说明、使用说明、基本审查问题、总体审查问题、</w:t>
      </w:r>
      <w:r w:rsidRPr="003D50F5">
        <w:rPr>
          <w:rFonts w:ascii="仿宋_GB2312" w:eastAsia="仿宋_GB2312" w:hAnsi="仿宋" w:cs="仿宋" w:hint="eastAsia"/>
          <w:color w:val="auto"/>
          <w:kern w:val="2"/>
          <w:sz w:val="32"/>
          <w:szCs w:val="32"/>
        </w:rPr>
        <w:t>适用的注册审查指导原则和强制性标准识别</w:t>
      </w:r>
      <w:r w:rsidR="00F35DFD">
        <w:rPr>
          <w:rFonts w:ascii="仿宋_GB2312" w:eastAsia="仿宋_GB2312" w:hAnsi="仿宋" w:cs="仿宋" w:hint="eastAsia"/>
          <w:color w:val="auto"/>
          <w:kern w:val="2"/>
          <w:sz w:val="32"/>
          <w:szCs w:val="32"/>
        </w:rPr>
        <w:t>、立卷审查问题六</w:t>
      </w:r>
      <w:r>
        <w:rPr>
          <w:rFonts w:ascii="仿宋_GB2312" w:eastAsia="仿宋_GB2312" w:hAnsi="仿宋" w:cs="仿宋" w:hint="eastAsia"/>
          <w:color w:val="auto"/>
          <w:kern w:val="2"/>
          <w:sz w:val="32"/>
          <w:szCs w:val="32"/>
        </w:rPr>
        <w:t>部分。</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（1）“相关说明”对立卷审查的目的、总体思路、与审评的关系</w:t>
      </w:r>
      <w:r w:rsidR="00CC2C47">
        <w:rPr>
          <w:rFonts w:ascii="仿宋_GB2312" w:eastAsia="仿宋_GB2312" w:hAnsi="仿宋" w:cs="仿宋" w:hint="eastAsia"/>
          <w:color w:val="auto"/>
          <w:kern w:val="2"/>
          <w:sz w:val="32"/>
          <w:szCs w:val="32"/>
        </w:rPr>
        <w:t>等</w:t>
      </w:r>
      <w:r w:rsidR="00F62C8B">
        <w:rPr>
          <w:rFonts w:ascii="仿宋_GB2312" w:eastAsia="仿宋_GB2312" w:hAnsi="仿宋" w:cs="仿宋" w:hint="eastAsia"/>
          <w:color w:val="auto"/>
          <w:kern w:val="2"/>
          <w:sz w:val="32"/>
          <w:szCs w:val="32"/>
        </w:rPr>
        <w:t>进行了描述</w:t>
      </w:r>
      <w:r>
        <w:rPr>
          <w:rFonts w:ascii="仿宋_GB2312" w:eastAsia="仿宋_GB2312" w:hAnsi="仿宋" w:cs="仿宋" w:hint="eastAsia"/>
          <w:color w:val="auto"/>
          <w:kern w:val="2"/>
          <w:sz w:val="32"/>
          <w:szCs w:val="32"/>
        </w:rPr>
        <w:t>。</w:t>
      </w:r>
    </w:p>
    <w:p w:rsidR="00583631" w:rsidRPr="00CE52B9"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（2）“使用说明”对完成人员及分工、填写基本要求进行了</w:t>
      </w:r>
      <w:r w:rsidR="00F62C8B">
        <w:rPr>
          <w:rFonts w:ascii="仿宋_GB2312" w:eastAsia="仿宋_GB2312" w:hAnsi="仿宋" w:cs="仿宋" w:hint="eastAsia"/>
          <w:color w:val="auto"/>
          <w:kern w:val="2"/>
          <w:sz w:val="32"/>
          <w:szCs w:val="32"/>
        </w:rPr>
        <w:t>描述</w:t>
      </w:r>
      <w:r>
        <w:rPr>
          <w:rFonts w:ascii="仿宋_GB2312" w:eastAsia="仿宋_GB2312" w:hAnsi="仿宋" w:cs="仿宋" w:hint="eastAsia"/>
          <w:color w:val="auto"/>
          <w:kern w:val="2"/>
          <w:sz w:val="32"/>
          <w:szCs w:val="32"/>
        </w:rPr>
        <w:t>。</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（3）“基本审查问题”对应</w:t>
      </w:r>
      <w:r w:rsidR="0021585B">
        <w:rPr>
          <w:rFonts w:ascii="仿宋_GB2312" w:eastAsia="仿宋_GB2312" w:hAnsi="仿宋" w:cs="仿宋" w:hint="eastAsia"/>
          <w:color w:val="auto"/>
          <w:kern w:val="2"/>
          <w:sz w:val="32"/>
          <w:szCs w:val="32"/>
        </w:rPr>
        <w:t>《办法》</w:t>
      </w:r>
      <w:r w:rsidR="00213D35">
        <w:rPr>
          <w:rFonts w:ascii="仿宋_GB2312" w:eastAsia="仿宋_GB2312" w:hAnsi="仿宋" w:cs="仿宋" w:hint="eastAsia"/>
          <w:color w:val="auto"/>
          <w:kern w:val="2"/>
          <w:sz w:val="32"/>
          <w:szCs w:val="32"/>
        </w:rPr>
        <w:t>第</w:t>
      </w:r>
      <w:r>
        <w:rPr>
          <w:rFonts w:ascii="仿宋_GB2312" w:eastAsia="仿宋_GB2312" w:hAnsi="仿宋" w:cs="仿宋" w:hint="eastAsia"/>
          <w:color w:val="auto"/>
          <w:kern w:val="2"/>
          <w:sz w:val="32"/>
          <w:szCs w:val="32"/>
        </w:rPr>
        <w:t>三十二条中“不属于本部门职权范围”的情形，</w:t>
      </w:r>
      <w:r w:rsidR="00F35DFD">
        <w:rPr>
          <w:rFonts w:ascii="仿宋_GB2312" w:eastAsia="仿宋_GB2312" w:hAnsi="仿宋" w:cs="仿宋" w:hint="eastAsia"/>
          <w:color w:val="auto"/>
          <w:kern w:val="2"/>
          <w:sz w:val="32"/>
          <w:szCs w:val="32"/>
        </w:rPr>
        <w:t>若</w:t>
      </w:r>
      <w:r>
        <w:rPr>
          <w:rFonts w:ascii="仿宋_GB2312" w:eastAsia="仿宋_GB2312" w:hAnsi="仿宋" w:cs="仿宋" w:hint="eastAsia"/>
          <w:color w:val="auto"/>
          <w:kern w:val="2"/>
          <w:sz w:val="32"/>
          <w:szCs w:val="32"/>
        </w:rPr>
        <w:t>此部分问题的审查不通过，可直接做出立卷审查不通过的结论。其他情形，需对所有立卷审查问题进行解答后，给出立卷审查总结论。</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（4）“总体审查问题”</w:t>
      </w:r>
      <w:r w:rsidR="000B12FC">
        <w:rPr>
          <w:rFonts w:ascii="仿宋_GB2312" w:eastAsia="仿宋_GB2312" w:hAnsi="仿宋" w:cs="仿宋" w:hint="eastAsia"/>
          <w:color w:val="auto"/>
          <w:kern w:val="2"/>
          <w:sz w:val="32"/>
          <w:szCs w:val="32"/>
        </w:rPr>
        <w:t>为</w:t>
      </w:r>
      <w:r>
        <w:rPr>
          <w:rFonts w:ascii="仿宋_GB2312" w:eastAsia="仿宋_GB2312" w:hAnsi="仿宋" w:cs="仿宋" w:hint="eastAsia"/>
          <w:color w:val="auto"/>
          <w:kern w:val="2"/>
          <w:sz w:val="32"/>
          <w:szCs w:val="32"/>
        </w:rPr>
        <w:t>审查应关注的几个主要问题和总体问题。</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（5）“</w:t>
      </w:r>
      <w:r w:rsidRPr="003D50F5">
        <w:rPr>
          <w:rFonts w:ascii="仿宋_GB2312" w:eastAsia="仿宋_GB2312" w:hAnsi="仿宋" w:cs="仿宋" w:hint="eastAsia"/>
          <w:color w:val="auto"/>
          <w:kern w:val="2"/>
          <w:sz w:val="32"/>
          <w:szCs w:val="32"/>
        </w:rPr>
        <w:t>适用的注册审查指导原则和强制性标准识别</w:t>
      </w:r>
      <w:r w:rsidR="000C3C6A">
        <w:rPr>
          <w:rFonts w:ascii="仿宋_GB2312" w:eastAsia="仿宋_GB2312" w:hAnsi="仿宋" w:cs="仿宋" w:hint="eastAsia"/>
          <w:color w:val="auto"/>
          <w:kern w:val="2"/>
          <w:sz w:val="32"/>
          <w:szCs w:val="32"/>
        </w:rPr>
        <w:t>”作为</w:t>
      </w:r>
      <w:r>
        <w:rPr>
          <w:rFonts w:ascii="仿宋_GB2312" w:eastAsia="仿宋_GB2312" w:hAnsi="仿宋" w:cs="仿宋" w:hint="eastAsia"/>
          <w:color w:val="auto"/>
          <w:kern w:val="2"/>
          <w:sz w:val="32"/>
          <w:szCs w:val="32"/>
        </w:rPr>
        <w:t>记录性</w:t>
      </w:r>
      <w:r>
        <w:rPr>
          <w:rFonts w:ascii="仿宋_GB2312" w:eastAsia="仿宋_GB2312" w:hAnsi="仿宋" w:cs="仿宋"/>
          <w:color w:val="auto"/>
          <w:kern w:val="2"/>
          <w:sz w:val="32"/>
          <w:szCs w:val="32"/>
        </w:rPr>
        <w:t>信息，</w:t>
      </w:r>
      <w:r>
        <w:rPr>
          <w:rFonts w:ascii="仿宋_GB2312" w:eastAsia="仿宋_GB2312" w:hAnsi="仿宋" w:cs="仿宋" w:hint="eastAsia"/>
          <w:color w:val="auto"/>
          <w:kern w:val="2"/>
          <w:sz w:val="32"/>
          <w:szCs w:val="32"/>
        </w:rPr>
        <w:t>用于帮助审查者梳理思路、规范立卷审查</w:t>
      </w:r>
      <w:r w:rsidR="00F858D6">
        <w:rPr>
          <w:rFonts w:ascii="仿宋_GB2312" w:eastAsia="仿宋_GB2312" w:hAnsi="仿宋" w:cs="仿宋" w:hint="eastAsia"/>
          <w:color w:val="auto"/>
          <w:kern w:val="2"/>
          <w:sz w:val="32"/>
          <w:szCs w:val="32"/>
        </w:rPr>
        <w:t>工作</w:t>
      </w:r>
      <w:r>
        <w:rPr>
          <w:rFonts w:ascii="仿宋_GB2312" w:eastAsia="仿宋_GB2312" w:hAnsi="仿宋" w:cs="仿宋" w:hint="eastAsia"/>
          <w:color w:val="auto"/>
          <w:kern w:val="2"/>
          <w:sz w:val="32"/>
          <w:szCs w:val="32"/>
        </w:rPr>
        <w:t>。</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lastRenderedPageBreak/>
        <w:t>（6）“立卷审查问题”对应</w:t>
      </w:r>
      <w:r w:rsidR="0041461F">
        <w:rPr>
          <w:rFonts w:ascii="仿宋_GB2312" w:eastAsia="仿宋_GB2312" w:hAnsi="仿宋" w:cs="仿宋"/>
          <w:color w:val="auto"/>
          <w:kern w:val="2"/>
          <w:sz w:val="32"/>
          <w:szCs w:val="32"/>
        </w:rPr>
        <w:t>《</w:t>
      </w:r>
      <w:r w:rsidR="00D7135D">
        <w:rPr>
          <w:rFonts w:ascii="仿宋_GB2312" w:eastAsia="仿宋_GB2312" w:hAnsi="仿宋" w:cs="仿宋" w:hint="eastAsia"/>
          <w:color w:val="auto"/>
          <w:kern w:val="2"/>
          <w:sz w:val="32"/>
          <w:szCs w:val="32"/>
        </w:rPr>
        <w:t>办法</w:t>
      </w:r>
      <w:r w:rsidR="0041461F">
        <w:rPr>
          <w:rFonts w:ascii="仿宋_GB2312" w:eastAsia="仿宋_GB2312" w:hAnsi="仿宋" w:cs="仿宋"/>
          <w:color w:val="auto"/>
          <w:kern w:val="2"/>
          <w:sz w:val="32"/>
          <w:szCs w:val="32"/>
        </w:rPr>
        <w:t>》</w:t>
      </w:r>
      <w:r w:rsidR="0041461F">
        <w:rPr>
          <w:rFonts w:ascii="仿宋_GB2312" w:eastAsia="仿宋_GB2312" w:hAnsi="仿宋" w:cs="仿宋" w:hint="eastAsia"/>
          <w:color w:val="auto"/>
          <w:kern w:val="2"/>
          <w:sz w:val="32"/>
          <w:szCs w:val="32"/>
        </w:rPr>
        <w:t>、</w:t>
      </w:r>
      <w:r w:rsidR="008D3A5A">
        <w:rPr>
          <w:rFonts w:ascii="仿宋_GB2312" w:eastAsia="仿宋_GB2312" w:hAnsi="仿宋" w:cs="仿宋" w:hint="eastAsia"/>
          <w:color w:val="auto"/>
          <w:kern w:val="2"/>
          <w:sz w:val="32"/>
          <w:szCs w:val="32"/>
        </w:rPr>
        <w:t>《</w:t>
      </w:r>
      <w:r w:rsidR="008D3A5A" w:rsidRPr="008D3A5A">
        <w:rPr>
          <w:rFonts w:ascii="仿宋_GB2312" w:eastAsia="仿宋_GB2312" w:hAnsi="仿宋" w:cs="仿宋" w:hint="eastAsia"/>
          <w:color w:val="auto"/>
          <w:kern w:val="2"/>
          <w:sz w:val="32"/>
          <w:szCs w:val="32"/>
        </w:rPr>
        <w:t>国家食品药品监督管理总局关于公布医疗器械注册申报资料要求和批准证明文件格式的公告（2014年第43号）</w:t>
      </w:r>
      <w:r w:rsidR="008D3A5A">
        <w:rPr>
          <w:rFonts w:ascii="仿宋_GB2312" w:eastAsia="仿宋_GB2312" w:hAnsi="仿宋" w:cs="仿宋" w:hint="eastAsia"/>
          <w:color w:val="auto"/>
          <w:kern w:val="2"/>
          <w:sz w:val="32"/>
          <w:szCs w:val="32"/>
        </w:rPr>
        <w:t>》</w:t>
      </w:r>
      <w:r w:rsidR="00211E74">
        <w:rPr>
          <w:rFonts w:ascii="仿宋_GB2312" w:eastAsia="仿宋_GB2312" w:hAnsi="仿宋" w:cs="仿宋" w:hint="eastAsia"/>
          <w:color w:val="auto"/>
          <w:kern w:val="2"/>
          <w:sz w:val="32"/>
          <w:szCs w:val="32"/>
        </w:rPr>
        <w:t>、</w:t>
      </w:r>
      <w:r w:rsidR="008D3A5A">
        <w:rPr>
          <w:rFonts w:ascii="仿宋_GB2312" w:eastAsia="仿宋_GB2312" w:hAnsi="仿宋" w:cs="仿宋" w:hint="eastAsia"/>
          <w:color w:val="auto"/>
          <w:kern w:val="2"/>
          <w:sz w:val="32"/>
          <w:szCs w:val="32"/>
        </w:rPr>
        <w:t>《</w:t>
      </w:r>
      <w:r w:rsidR="008D3A5A" w:rsidRPr="008D3A5A">
        <w:rPr>
          <w:rFonts w:ascii="仿宋_GB2312" w:eastAsia="仿宋_GB2312" w:hAnsi="仿宋" w:cs="仿宋" w:hint="eastAsia"/>
          <w:color w:val="auto"/>
          <w:kern w:val="2"/>
          <w:sz w:val="32"/>
          <w:szCs w:val="32"/>
        </w:rPr>
        <w:t>国家食品药品监督管理总局关于公布</w:t>
      </w:r>
      <w:r w:rsidR="008D3A5A">
        <w:rPr>
          <w:rFonts w:ascii="仿宋_GB2312" w:eastAsia="仿宋_GB2312" w:hAnsi="仿宋" w:cs="仿宋" w:hint="eastAsia"/>
          <w:color w:val="auto"/>
          <w:kern w:val="2"/>
          <w:sz w:val="32"/>
          <w:szCs w:val="32"/>
        </w:rPr>
        <w:t>体外诊断试剂</w:t>
      </w:r>
      <w:r w:rsidR="008D3A5A" w:rsidRPr="008D3A5A">
        <w:rPr>
          <w:rFonts w:ascii="仿宋_GB2312" w:eastAsia="仿宋_GB2312" w:hAnsi="仿宋" w:cs="仿宋" w:hint="eastAsia"/>
          <w:color w:val="auto"/>
          <w:kern w:val="2"/>
          <w:sz w:val="32"/>
          <w:szCs w:val="32"/>
        </w:rPr>
        <w:t>注册申报资料要求和批准证明文件格式的公告（2014年第4</w:t>
      </w:r>
      <w:r w:rsidR="008D3A5A">
        <w:rPr>
          <w:rFonts w:ascii="仿宋_GB2312" w:eastAsia="仿宋_GB2312" w:hAnsi="仿宋" w:cs="仿宋"/>
          <w:color w:val="auto"/>
          <w:kern w:val="2"/>
          <w:sz w:val="32"/>
          <w:szCs w:val="32"/>
        </w:rPr>
        <w:t>4</w:t>
      </w:r>
      <w:r w:rsidR="008D3A5A" w:rsidRPr="008D3A5A">
        <w:rPr>
          <w:rFonts w:ascii="仿宋_GB2312" w:eastAsia="仿宋_GB2312" w:hAnsi="仿宋" w:cs="仿宋" w:hint="eastAsia"/>
          <w:color w:val="auto"/>
          <w:kern w:val="2"/>
          <w:sz w:val="32"/>
          <w:szCs w:val="32"/>
        </w:rPr>
        <w:t>号）</w:t>
      </w:r>
      <w:r w:rsidR="008D3A5A">
        <w:rPr>
          <w:rFonts w:ascii="仿宋_GB2312" w:eastAsia="仿宋_GB2312" w:hAnsi="仿宋" w:cs="仿宋" w:hint="eastAsia"/>
          <w:color w:val="auto"/>
          <w:kern w:val="2"/>
          <w:sz w:val="32"/>
          <w:szCs w:val="32"/>
        </w:rPr>
        <w:t>》</w:t>
      </w:r>
      <w:r>
        <w:rPr>
          <w:rFonts w:ascii="仿宋_GB2312" w:eastAsia="仿宋_GB2312" w:hAnsi="仿宋" w:cs="仿宋" w:hint="eastAsia"/>
          <w:color w:val="auto"/>
          <w:kern w:val="2"/>
          <w:sz w:val="32"/>
          <w:szCs w:val="32"/>
        </w:rPr>
        <w:t>、相关规范性文件、相关指导原则等文件对注册申报资料的要求。</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2．“</w:t>
      </w:r>
      <w:r>
        <w:rPr>
          <w:rFonts w:ascii="仿宋_GB2312" w:eastAsia="仿宋_GB2312" w:hint="eastAsia"/>
          <w:bCs/>
          <w:kern w:val="44"/>
          <w:sz w:val="32"/>
          <w:szCs w:val="32"/>
        </w:rPr>
        <w:t>医疗器械</w:t>
      </w:r>
      <w:r w:rsidRPr="00C03556">
        <w:rPr>
          <w:rFonts w:ascii="仿宋_GB2312" w:eastAsia="仿宋_GB2312" w:hAnsi="仿宋" w:cs="仿宋" w:hint="eastAsia"/>
          <w:color w:val="auto"/>
          <w:kern w:val="2"/>
          <w:sz w:val="32"/>
          <w:szCs w:val="32"/>
        </w:rPr>
        <w:t>临床评价立卷审查表</w:t>
      </w:r>
      <w:r>
        <w:rPr>
          <w:rFonts w:ascii="仿宋_GB2312" w:eastAsia="仿宋_GB2312" w:hAnsi="仿宋" w:cs="仿宋" w:hint="eastAsia"/>
          <w:color w:val="auto"/>
          <w:kern w:val="2"/>
          <w:sz w:val="32"/>
          <w:szCs w:val="32"/>
        </w:rPr>
        <w:t>”针对</w:t>
      </w:r>
      <w:r w:rsidR="001514D1">
        <w:rPr>
          <w:rFonts w:ascii="仿宋_GB2312" w:eastAsia="仿宋_GB2312" w:hAnsi="仿宋" w:cs="仿宋" w:hint="eastAsia"/>
          <w:color w:val="auto"/>
          <w:kern w:val="2"/>
          <w:sz w:val="32"/>
          <w:szCs w:val="32"/>
        </w:rPr>
        <w:t>医疗器械</w:t>
      </w:r>
      <w:r>
        <w:rPr>
          <w:rFonts w:ascii="仿宋_GB2312" w:eastAsia="仿宋_GB2312" w:hAnsi="仿宋" w:cs="仿宋" w:hint="eastAsia"/>
          <w:color w:val="auto"/>
          <w:kern w:val="2"/>
          <w:sz w:val="32"/>
          <w:szCs w:val="32"/>
        </w:rPr>
        <w:t>临床评价所采用的三种路径，分别设置立卷审查问题。</w:t>
      </w:r>
      <w:r w:rsidR="00E868C7">
        <w:rPr>
          <w:rFonts w:ascii="仿宋_GB2312" w:eastAsia="仿宋_GB2312" w:hAnsi="仿宋" w:cs="仿宋" w:hint="eastAsia"/>
          <w:color w:val="auto"/>
          <w:kern w:val="2"/>
          <w:sz w:val="32"/>
          <w:szCs w:val="32"/>
        </w:rPr>
        <w:t>“</w:t>
      </w:r>
      <w:r w:rsidR="00E868C7">
        <w:rPr>
          <w:rFonts w:ascii="仿宋_GB2312" w:eastAsia="仿宋_GB2312" w:hint="eastAsia"/>
          <w:bCs/>
          <w:kern w:val="44"/>
          <w:sz w:val="32"/>
          <w:szCs w:val="32"/>
        </w:rPr>
        <w:t>体外诊断试剂</w:t>
      </w:r>
      <w:r w:rsidR="00E868C7" w:rsidRPr="00C03556">
        <w:rPr>
          <w:rFonts w:ascii="仿宋_GB2312" w:eastAsia="仿宋_GB2312" w:hAnsi="仿宋" w:cs="仿宋" w:hint="eastAsia"/>
          <w:color w:val="auto"/>
          <w:kern w:val="2"/>
          <w:sz w:val="32"/>
          <w:szCs w:val="32"/>
        </w:rPr>
        <w:t>临床评价立卷审查表</w:t>
      </w:r>
      <w:r w:rsidR="00E868C7">
        <w:rPr>
          <w:rFonts w:ascii="仿宋_GB2312" w:eastAsia="仿宋_GB2312" w:hAnsi="仿宋" w:cs="仿宋" w:hint="eastAsia"/>
          <w:color w:val="auto"/>
          <w:kern w:val="2"/>
          <w:sz w:val="32"/>
          <w:szCs w:val="32"/>
        </w:rPr>
        <w:t>”针对</w:t>
      </w:r>
      <w:r w:rsidR="003C77E8">
        <w:rPr>
          <w:rFonts w:ascii="仿宋_GB2312" w:eastAsia="仿宋_GB2312" w:hint="eastAsia"/>
          <w:bCs/>
          <w:kern w:val="44"/>
          <w:sz w:val="32"/>
          <w:szCs w:val="32"/>
        </w:rPr>
        <w:t>体外诊断试剂</w:t>
      </w:r>
      <w:r w:rsidR="00E868C7">
        <w:rPr>
          <w:rFonts w:ascii="仿宋_GB2312" w:eastAsia="仿宋_GB2312" w:hAnsi="仿宋" w:cs="仿宋" w:hint="eastAsia"/>
          <w:color w:val="auto"/>
          <w:kern w:val="2"/>
          <w:sz w:val="32"/>
          <w:szCs w:val="32"/>
        </w:rPr>
        <w:t>临床评价所采用的</w:t>
      </w:r>
      <w:r w:rsidR="00160BFA">
        <w:rPr>
          <w:rFonts w:ascii="仿宋_GB2312" w:eastAsia="仿宋_GB2312" w:hAnsi="仿宋" w:cs="仿宋" w:hint="eastAsia"/>
          <w:color w:val="auto"/>
          <w:kern w:val="2"/>
          <w:sz w:val="32"/>
          <w:szCs w:val="32"/>
        </w:rPr>
        <w:t>两</w:t>
      </w:r>
      <w:r w:rsidR="00E868C7">
        <w:rPr>
          <w:rFonts w:ascii="仿宋_GB2312" w:eastAsia="仿宋_GB2312" w:hAnsi="仿宋" w:cs="仿宋" w:hint="eastAsia"/>
          <w:color w:val="auto"/>
          <w:kern w:val="2"/>
          <w:sz w:val="32"/>
          <w:szCs w:val="32"/>
        </w:rPr>
        <w:t>种路径，分别设置立卷审查问题。</w:t>
      </w:r>
    </w:p>
    <w:p w:rsidR="00583631" w:rsidRDefault="00583631" w:rsidP="00583631">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3．各立卷审查问题通过规范描述</w:t>
      </w:r>
      <w:r>
        <w:rPr>
          <w:rFonts w:ascii="仿宋_GB2312" w:eastAsia="仿宋_GB2312" w:hAnsi="仿宋" w:cs="仿宋"/>
          <w:color w:val="auto"/>
          <w:kern w:val="2"/>
          <w:sz w:val="32"/>
          <w:szCs w:val="32"/>
        </w:rPr>
        <w:t>、</w:t>
      </w:r>
      <w:r>
        <w:rPr>
          <w:rFonts w:ascii="仿宋_GB2312" w:eastAsia="仿宋_GB2312" w:hAnsi="仿宋" w:cs="仿宋" w:hint="eastAsia"/>
          <w:color w:val="auto"/>
          <w:kern w:val="2"/>
          <w:sz w:val="32"/>
          <w:szCs w:val="32"/>
        </w:rPr>
        <w:t>增加备注等方式明确了</w:t>
      </w:r>
      <w:r w:rsidR="003B460A">
        <w:rPr>
          <w:rFonts w:ascii="仿宋_GB2312" w:eastAsia="仿宋_GB2312" w:hAnsi="仿宋" w:cs="仿宋" w:hint="eastAsia"/>
          <w:color w:val="auto"/>
          <w:kern w:val="2"/>
          <w:sz w:val="32"/>
          <w:szCs w:val="32"/>
        </w:rPr>
        <w:t>尺度，与技术</w:t>
      </w:r>
      <w:r>
        <w:rPr>
          <w:rFonts w:ascii="仿宋_GB2312" w:eastAsia="仿宋_GB2312" w:hAnsi="仿宋" w:cs="仿宋" w:hint="eastAsia"/>
          <w:color w:val="auto"/>
          <w:kern w:val="2"/>
          <w:sz w:val="32"/>
          <w:szCs w:val="32"/>
        </w:rPr>
        <w:t>审评</w:t>
      </w:r>
      <w:r w:rsidR="00E032C7">
        <w:rPr>
          <w:rFonts w:ascii="仿宋_GB2312" w:eastAsia="仿宋_GB2312" w:hAnsi="仿宋" w:cs="仿宋" w:hint="eastAsia"/>
          <w:color w:val="auto"/>
          <w:kern w:val="2"/>
          <w:sz w:val="32"/>
          <w:szCs w:val="32"/>
        </w:rPr>
        <w:t>要求</w:t>
      </w:r>
      <w:r>
        <w:rPr>
          <w:rFonts w:ascii="仿宋_GB2312" w:eastAsia="仿宋_GB2312" w:hAnsi="仿宋" w:cs="仿宋" w:hint="eastAsia"/>
          <w:color w:val="auto"/>
          <w:kern w:val="2"/>
          <w:sz w:val="32"/>
          <w:szCs w:val="32"/>
        </w:rPr>
        <w:t>进行了区分。</w:t>
      </w:r>
    </w:p>
    <w:p w:rsidR="00C6328A" w:rsidRPr="005035A8" w:rsidRDefault="00583631" w:rsidP="005035A8">
      <w:pPr>
        <w:pStyle w:val="Default"/>
        <w:spacing w:line="360" w:lineRule="auto"/>
        <w:ind w:firstLineChars="200" w:firstLine="640"/>
        <w:rPr>
          <w:rFonts w:ascii="仿宋_GB2312" w:eastAsia="仿宋_GB2312" w:hAnsi="仿宋" w:cs="仿宋"/>
          <w:color w:val="auto"/>
          <w:kern w:val="2"/>
          <w:sz w:val="32"/>
          <w:szCs w:val="32"/>
        </w:rPr>
      </w:pPr>
      <w:r>
        <w:rPr>
          <w:rFonts w:ascii="仿宋_GB2312" w:eastAsia="仿宋_GB2312" w:hAnsi="仿宋" w:cs="仿宋" w:hint="eastAsia"/>
          <w:color w:val="auto"/>
          <w:kern w:val="2"/>
          <w:sz w:val="32"/>
          <w:szCs w:val="32"/>
        </w:rPr>
        <w:t>4．为方便立卷审查工作的开展，“立卷审查问题”中各问题的编号</w:t>
      </w:r>
      <w:r>
        <w:rPr>
          <w:rFonts w:ascii="仿宋_GB2312" w:eastAsia="仿宋_GB2312" w:hAnsi="仿宋" w:cs="仿宋"/>
          <w:color w:val="auto"/>
          <w:kern w:val="2"/>
          <w:sz w:val="32"/>
          <w:szCs w:val="32"/>
        </w:rPr>
        <w:t>使用了</w:t>
      </w:r>
      <w:r>
        <w:rPr>
          <w:rFonts w:ascii="仿宋_GB2312" w:eastAsia="仿宋_GB2312" w:hAnsi="仿宋" w:cs="仿宋" w:hint="eastAsia"/>
          <w:color w:val="auto"/>
          <w:kern w:val="2"/>
          <w:sz w:val="32"/>
          <w:szCs w:val="32"/>
        </w:rPr>
        <w:t>电子申报的编号，在格式上实现了与电子申报的对接。</w:t>
      </w:r>
    </w:p>
    <w:sectPr w:rsidR="00C6328A" w:rsidRPr="005035A8" w:rsidSect="00371E10">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B3D" w:rsidRDefault="002D5B3D" w:rsidP="00D459C4">
      <w:r>
        <w:separator/>
      </w:r>
    </w:p>
  </w:endnote>
  <w:endnote w:type="continuationSeparator" w:id="0">
    <w:p w:rsidR="002D5B3D" w:rsidRDefault="002D5B3D" w:rsidP="00D45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599"/>
      <w:docPartObj>
        <w:docPartGallery w:val="Page Numbers (Bottom of Page)"/>
        <w:docPartUnique/>
      </w:docPartObj>
    </w:sdtPr>
    <w:sdtContent>
      <w:p w:rsidR="008D2B51" w:rsidRDefault="004D7B99">
        <w:pPr>
          <w:pStyle w:val="a4"/>
          <w:jc w:val="center"/>
        </w:pPr>
        <w:r w:rsidRPr="004D7B99">
          <w:fldChar w:fldCharType="begin"/>
        </w:r>
        <w:r w:rsidR="001F7931">
          <w:instrText xml:space="preserve"> PAGE   \* MERGEFORMAT </w:instrText>
        </w:r>
        <w:r w:rsidRPr="004D7B99">
          <w:fldChar w:fldCharType="separate"/>
        </w:r>
        <w:r w:rsidR="00606A77" w:rsidRPr="00606A77">
          <w:rPr>
            <w:noProof/>
            <w:lang w:val="zh-CN"/>
          </w:rPr>
          <w:t>3</w:t>
        </w:r>
        <w:r>
          <w:rPr>
            <w:noProof/>
            <w:lang w:val="zh-CN"/>
          </w:rPr>
          <w:fldChar w:fldCharType="end"/>
        </w:r>
      </w:p>
    </w:sdtContent>
  </w:sdt>
  <w:p w:rsidR="008D2B51" w:rsidRDefault="008D2B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B3D" w:rsidRDefault="002D5B3D" w:rsidP="00D459C4">
      <w:r>
        <w:separator/>
      </w:r>
    </w:p>
  </w:footnote>
  <w:footnote w:type="continuationSeparator" w:id="0">
    <w:p w:rsidR="002D5B3D" w:rsidRDefault="002D5B3D" w:rsidP="00D45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304"/>
    <w:rsid w:val="00002EAE"/>
    <w:rsid w:val="0000332B"/>
    <w:rsid w:val="00003CEB"/>
    <w:rsid w:val="00010AD0"/>
    <w:rsid w:val="000115E6"/>
    <w:rsid w:val="00023327"/>
    <w:rsid w:val="00023FFF"/>
    <w:rsid w:val="00031397"/>
    <w:rsid w:val="00031AC5"/>
    <w:rsid w:val="00032C56"/>
    <w:rsid w:val="00033CF5"/>
    <w:rsid w:val="000359F2"/>
    <w:rsid w:val="00035ED2"/>
    <w:rsid w:val="00036DCD"/>
    <w:rsid w:val="000430C5"/>
    <w:rsid w:val="0004479A"/>
    <w:rsid w:val="00044E2D"/>
    <w:rsid w:val="000454A4"/>
    <w:rsid w:val="000468D3"/>
    <w:rsid w:val="0005147E"/>
    <w:rsid w:val="00053BB8"/>
    <w:rsid w:val="00056797"/>
    <w:rsid w:val="000570DE"/>
    <w:rsid w:val="00060A02"/>
    <w:rsid w:val="00062A48"/>
    <w:rsid w:val="00063897"/>
    <w:rsid w:val="00065800"/>
    <w:rsid w:val="0006631B"/>
    <w:rsid w:val="00072BCF"/>
    <w:rsid w:val="000755D5"/>
    <w:rsid w:val="00082438"/>
    <w:rsid w:val="00082F6A"/>
    <w:rsid w:val="00084E7C"/>
    <w:rsid w:val="000866B2"/>
    <w:rsid w:val="00086A58"/>
    <w:rsid w:val="000874DF"/>
    <w:rsid w:val="000878CC"/>
    <w:rsid w:val="00096268"/>
    <w:rsid w:val="0009648F"/>
    <w:rsid w:val="00096F44"/>
    <w:rsid w:val="000970A7"/>
    <w:rsid w:val="000A051B"/>
    <w:rsid w:val="000A08C9"/>
    <w:rsid w:val="000A0CDC"/>
    <w:rsid w:val="000A1001"/>
    <w:rsid w:val="000A1364"/>
    <w:rsid w:val="000A2025"/>
    <w:rsid w:val="000A2C3F"/>
    <w:rsid w:val="000B1020"/>
    <w:rsid w:val="000B12FC"/>
    <w:rsid w:val="000B2039"/>
    <w:rsid w:val="000B4EE8"/>
    <w:rsid w:val="000B586F"/>
    <w:rsid w:val="000B71D7"/>
    <w:rsid w:val="000C3705"/>
    <w:rsid w:val="000C3C6A"/>
    <w:rsid w:val="000C3F92"/>
    <w:rsid w:val="000D200F"/>
    <w:rsid w:val="000D7291"/>
    <w:rsid w:val="000D795F"/>
    <w:rsid w:val="000E0990"/>
    <w:rsid w:val="000E18CA"/>
    <w:rsid w:val="000E3FBC"/>
    <w:rsid w:val="000E4528"/>
    <w:rsid w:val="000E6624"/>
    <w:rsid w:val="000F3183"/>
    <w:rsid w:val="001008B0"/>
    <w:rsid w:val="00102D61"/>
    <w:rsid w:val="00103A73"/>
    <w:rsid w:val="00106E57"/>
    <w:rsid w:val="0010760A"/>
    <w:rsid w:val="001117FC"/>
    <w:rsid w:val="001164B8"/>
    <w:rsid w:val="00122A27"/>
    <w:rsid w:val="0012513A"/>
    <w:rsid w:val="001307F6"/>
    <w:rsid w:val="001313BC"/>
    <w:rsid w:val="001327BE"/>
    <w:rsid w:val="00132E87"/>
    <w:rsid w:val="00135C78"/>
    <w:rsid w:val="0014038A"/>
    <w:rsid w:val="00141191"/>
    <w:rsid w:val="00142799"/>
    <w:rsid w:val="00144ED9"/>
    <w:rsid w:val="0014606B"/>
    <w:rsid w:val="001514D1"/>
    <w:rsid w:val="001515AD"/>
    <w:rsid w:val="00155127"/>
    <w:rsid w:val="00156C6F"/>
    <w:rsid w:val="00160BFA"/>
    <w:rsid w:val="00164C62"/>
    <w:rsid w:val="00164F59"/>
    <w:rsid w:val="001655F9"/>
    <w:rsid w:val="001661E1"/>
    <w:rsid w:val="00166CA8"/>
    <w:rsid w:val="00171C27"/>
    <w:rsid w:val="0017352E"/>
    <w:rsid w:val="0017393B"/>
    <w:rsid w:val="001747D6"/>
    <w:rsid w:val="0017524E"/>
    <w:rsid w:val="001765B5"/>
    <w:rsid w:val="0018062B"/>
    <w:rsid w:val="00181183"/>
    <w:rsid w:val="001828D5"/>
    <w:rsid w:val="0019230E"/>
    <w:rsid w:val="001935D3"/>
    <w:rsid w:val="0019592E"/>
    <w:rsid w:val="00197914"/>
    <w:rsid w:val="001A25EF"/>
    <w:rsid w:val="001A35CA"/>
    <w:rsid w:val="001B0E35"/>
    <w:rsid w:val="001B1896"/>
    <w:rsid w:val="001B3D58"/>
    <w:rsid w:val="001B5976"/>
    <w:rsid w:val="001C133A"/>
    <w:rsid w:val="001C263C"/>
    <w:rsid w:val="001C2BAB"/>
    <w:rsid w:val="001C38F6"/>
    <w:rsid w:val="001C3FC9"/>
    <w:rsid w:val="001C58C2"/>
    <w:rsid w:val="001C5997"/>
    <w:rsid w:val="001D0253"/>
    <w:rsid w:val="001D3BD7"/>
    <w:rsid w:val="001D549B"/>
    <w:rsid w:val="001E08A3"/>
    <w:rsid w:val="001E2A28"/>
    <w:rsid w:val="001E6CEA"/>
    <w:rsid w:val="001F07DF"/>
    <w:rsid w:val="001F285F"/>
    <w:rsid w:val="001F403F"/>
    <w:rsid w:val="001F4B2A"/>
    <w:rsid w:val="001F5514"/>
    <w:rsid w:val="001F64BF"/>
    <w:rsid w:val="001F6F32"/>
    <w:rsid w:val="001F7858"/>
    <w:rsid w:val="001F7931"/>
    <w:rsid w:val="0020010D"/>
    <w:rsid w:val="002017FE"/>
    <w:rsid w:val="00202F58"/>
    <w:rsid w:val="002057F8"/>
    <w:rsid w:val="002102F8"/>
    <w:rsid w:val="00211E74"/>
    <w:rsid w:val="0021218B"/>
    <w:rsid w:val="00213D35"/>
    <w:rsid w:val="00213F32"/>
    <w:rsid w:val="002142FF"/>
    <w:rsid w:val="002153A3"/>
    <w:rsid w:val="0021585B"/>
    <w:rsid w:val="00216CAC"/>
    <w:rsid w:val="002218F1"/>
    <w:rsid w:val="002220B3"/>
    <w:rsid w:val="002224AC"/>
    <w:rsid w:val="0022567B"/>
    <w:rsid w:val="00225DBA"/>
    <w:rsid w:val="00226F8B"/>
    <w:rsid w:val="00227C0C"/>
    <w:rsid w:val="00230D54"/>
    <w:rsid w:val="0023312A"/>
    <w:rsid w:val="002337C0"/>
    <w:rsid w:val="00234EC3"/>
    <w:rsid w:val="0024116E"/>
    <w:rsid w:val="00241CF4"/>
    <w:rsid w:val="00242AF9"/>
    <w:rsid w:val="00244246"/>
    <w:rsid w:val="00244A54"/>
    <w:rsid w:val="00251BD0"/>
    <w:rsid w:val="002525F7"/>
    <w:rsid w:val="002534A3"/>
    <w:rsid w:val="00253DB0"/>
    <w:rsid w:val="0025455F"/>
    <w:rsid w:val="00254D10"/>
    <w:rsid w:val="00256AC9"/>
    <w:rsid w:val="002651F7"/>
    <w:rsid w:val="00267029"/>
    <w:rsid w:val="00272227"/>
    <w:rsid w:val="00272C5C"/>
    <w:rsid w:val="00275778"/>
    <w:rsid w:val="00282A66"/>
    <w:rsid w:val="00283159"/>
    <w:rsid w:val="0028692D"/>
    <w:rsid w:val="00286D0A"/>
    <w:rsid w:val="002922BF"/>
    <w:rsid w:val="002929C1"/>
    <w:rsid w:val="002932DB"/>
    <w:rsid w:val="002962A7"/>
    <w:rsid w:val="00296D68"/>
    <w:rsid w:val="002A1236"/>
    <w:rsid w:val="002A75DA"/>
    <w:rsid w:val="002B04AA"/>
    <w:rsid w:val="002B079C"/>
    <w:rsid w:val="002B2D3D"/>
    <w:rsid w:val="002B3F8D"/>
    <w:rsid w:val="002B592B"/>
    <w:rsid w:val="002B7D6C"/>
    <w:rsid w:val="002C05B3"/>
    <w:rsid w:val="002C270A"/>
    <w:rsid w:val="002C2D1F"/>
    <w:rsid w:val="002C58AC"/>
    <w:rsid w:val="002C6CD5"/>
    <w:rsid w:val="002D1AFB"/>
    <w:rsid w:val="002D1F6C"/>
    <w:rsid w:val="002D2F74"/>
    <w:rsid w:val="002D5B3D"/>
    <w:rsid w:val="002D6368"/>
    <w:rsid w:val="002E0513"/>
    <w:rsid w:val="002E1C70"/>
    <w:rsid w:val="002E1D0C"/>
    <w:rsid w:val="002E2ADA"/>
    <w:rsid w:val="002E6491"/>
    <w:rsid w:val="002F2820"/>
    <w:rsid w:val="002F5987"/>
    <w:rsid w:val="002F75BD"/>
    <w:rsid w:val="003019E2"/>
    <w:rsid w:val="0030291B"/>
    <w:rsid w:val="00303A1E"/>
    <w:rsid w:val="00303E1B"/>
    <w:rsid w:val="00307E9A"/>
    <w:rsid w:val="00311E7F"/>
    <w:rsid w:val="003168B6"/>
    <w:rsid w:val="00317EE9"/>
    <w:rsid w:val="0032154B"/>
    <w:rsid w:val="00322EEF"/>
    <w:rsid w:val="00326B42"/>
    <w:rsid w:val="00327559"/>
    <w:rsid w:val="00327CB6"/>
    <w:rsid w:val="00330DFC"/>
    <w:rsid w:val="00331123"/>
    <w:rsid w:val="00331337"/>
    <w:rsid w:val="00332CFD"/>
    <w:rsid w:val="00332DB6"/>
    <w:rsid w:val="00334A6A"/>
    <w:rsid w:val="003353A0"/>
    <w:rsid w:val="00344205"/>
    <w:rsid w:val="0034663A"/>
    <w:rsid w:val="00352666"/>
    <w:rsid w:val="003541B4"/>
    <w:rsid w:val="00355B7F"/>
    <w:rsid w:val="0035611B"/>
    <w:rsid w:val="00362FAC"/>
    <w:rsid w:val="0036505E"/>
    <w:rsid w:val="00366D69"/>
    <w:rsid w:val="00370FBB"/>
    <w:rsid w:val="00371E10"/>
    <w:rsid w:val="003747AE"/>
    <w:rsid w:val="00383C96"/>
    <w:rsid w:val="0038757D"/>
    <w:rsid w:val="00387EB1"/>
    <w:rsid w:val="003914BD"/>
    <w:rsid w:val="003977AA"/>
    <w:rsid w:val="003A060F"/>
    <w:rsid w:val="003A0AA7"/>
    <w:rsid w:val="003A6859"/>
    <w:rsid w:val="003A73F0"/>
    <w:rsid w:val="003A7CCE"/>
    <w:rsid w:val="003B28F7"/>
    <w:rsid w:val="003B460A"/>
    <w:rsid w:val="003B62C1"/>
    <w:rsid w:val="003B694B"/>
    <w:rsid w:val="003C076C"/>
    <w:rsid w:val="003C1E63"/>
    <w:rsid w:val="003C77E8"/>
    <w:rsid w:val="003D3A1F"/>
    <w:rsid w:val="003D3D0D"/>
    <w:rsid w:val="003D43A3"/>
    <w:rsid w:val="003E2B92"/>
    <w:rsid w:val="003E42A6"/>
    <w:rsid w:val="003E47A8"/>
    <w:rsid w:val="003E7D26"/>
    <w:rsid w:val="004032D0"/>
    <w:rsid w:val="00403533"/>
    <w:rsid w:val="0041104F"/>
    <w:rsid w:val="00411608"/>
    <w:rsid w:val="00413B32"/>
    <w:rsid w:val="0041461F"/>
    <w:rsid w:val="00417948"/>
    <w:rsid w:val="004261E8"/>
    <w:rsid w:val="00431427"/>
    <w:rsid w:val="00447C0C"/>
    <w:rsid w:val="004534A9"/>
    <w:rsid w:val="004567FE"/>
    <w:rsid w:val="00461C5D"/>
    <w:rsid w:val="00465813"/>
    <w:rsid w:val="004665EA"/>
    <w:rsid w:val="004669CC"/>
    <w:rsid w:val="004705AA"/>
    <w:rsid w:val="0047188C"/>
    <w:rsid w:val="00472DF2"/>
    <w:rsid w:val="00476024"/>
    <w:rsid w:val="00480053"/>
    <w:rsid w:val="004809E9"/>
    <w:rsid w:val="00480F44"/>
    <w:rsid w:val="00486190"/>
    <w:rsid w:val="00487259"/>
    <w:rsid w:val="0049058E"/>
    <w:rsid w:val="00490F69"/>
    <w:rsid w:val="004927D9"/>
    <w:rsid w:val="004962C1"/>
    <w:rsid w:val="004B6053"/>
    <w:rsid w:val="004C073E"/>
    <w:rsid w:val="004C2988"/>
    <w:rsid w:val="004C409D"/>
    <w:rsid w:val="004C4C47"/>
    <w:rsid w:val="004C630F"/>
    <w:rsid w:val="004D05FC"/>
    <w:rsid w:val="004D1CFA"/>
    <w:rsid w:val="004D2F4A"/>
    <w:rsid w:val="004D3C5B"/>
    <w:rsid w:val="004D7238"/>
    <w:rsid w:val="004D750C"/>
    <w:rsid w:val="004D7B99"/>
    <w:rsid w:val="004D7CAB"/>
    <w:rsid w:val="004E1F1F"/>
    <w:rsid w:val="004F1A93"/>
    <w:rsid w:val="004F4E17"/>
    <w:rsid w:val="004F673B"/>
    <w:rsid w:val="004F737B"/>
    <w:rsid w:val="00501860"/>
    <w:rsid w:val="00503231"/>
    <w:rsid w:val="005035A8"/>
    <w:rsid w:val="0050627C"/>
    <w:rsid w:val="005075ED"/>
    <w:rsid w:val="0051129A"/>
    <w:rsid w:val="00513E10"/>
    <w:rsid w:val="00515791"/>
    <w:rsid w:val="00524A05"/>
    <w:rsid w:val="005256CF"/>
    <w:rsid w:val="00526609"/>
    <w:rsid w:val="0052758C"/>
    <w:rsid w:val="00532AA5"/>
    <w:rsid w:val="00535BF7"/>
    <w:rsid w:val="00535FD6"/>
    <w:rsid w:val="005363BE"/>
    <w:rsid w:val="00537EC5"/>
    <w:rsid w:val="00540372"/>
    <w:rsid w:val="00542198"/>
    <w:rsid w:val="00542483"/>
    <w:rsid w:val="005447CD"/>
    <w:rsid w:val="00550348"/>
    <w:rsid w:val="00553F4F"/>
    <w:rsid w:val="005542C4"/>
    <w:rsid w:val="005626EE"/>
    <w:rsid w:val="005710E9"/>
    <w:rsid w:val="005711BB"/>
    <w:rsid w:val="00571B1C"/>
    <w:rsid w:val="00572EFB"/>
    <w:rsid w:val="00575B72"/>
    <w:rsid w:val="00583631"/>
    <w:rsid w:val="0058363F"/>
    <w:rsid w:val="0058511E"/>
    <w:rsid w:val="00585149"/>
    <w:rsid w:val="00596792"/>
    <w:rsid w:val="005A02C6"/>
    <w:rsid w:val="005A0BCB"/>
    <w:rsid w:val="005A219E"/>
    <w:rsid w:val="005A4DF1"/>
    <w:rsid w:val="005A678D"/>
    <w:rsid w:val="005A771B"/>
    <w:rsid w:val="005B5B5D"/>
    <w:rsid w:val="005B7742"/>
    <w:rsid w:val="005C01F1"/>
    <w:rsid w:val="005C1E69"/>
    <w:rsid w:val="005C212D"/>
    <w:rsid w:val="005C357C"/>
    <w:rsid w:val="005C4E79"/>
    <w:rsid w:val="005D2F79"/>
    <w:rsid w:val="005D5B3E"/>
    <w:rsid w:val="005D739C"/>
    <w:rsid w:val="005E0072"/>
    <w:rsid w:val="005E4A54"/>
    <w:rsid w:val="005E6CDD"/>
    <w:rsid w:val="005F3AD2"/>
    <w:rsid w:val="005F49C0"/>
    <w:rsid w:val="005F5686"/>
    <w:rsid w:val="005F6767"/>
    <w:rsid w:val="005F756D"/>
    <w:rsid w:val="00601369"/>
    <w:rsid w:val="00606A6F"/>
    <w:rsid w:val="00606A77"/>
    <w:rsid w:val="0061054D"/>
    <w:rsid w:val="00614205"/>
    <w:rsid w:val="006158A1"/>
    <w:rsid w:val="00615D27"/>
    <w:rsid w:val="00616724"/>
    <w:rsid w:val="006237F7"/>
    <w:rsid w:val="0062403B"/>
    <w:rsid w:val="00627BEF"/>
    <w:rsid w:val="00631B52"/>
    <w:rsid w:val="00631B92"/>
    <w:rsid w:val="00632435"/>
    <w:rsid w:val="006328D8"/>
    <w:rsid w:val="00632D09"/>
    <w:rsid w:val="00636743"/>
    <w:rsid w:val="0063781B"/>
    <w:rsid w:val="00637F8A"/>
    <w:rsid w:val="00644D03"/>
    <w:rsid w:val="0064580E"/>
    <w:rsid w:val="00645A20"/>
    <w:rsid w:val="00647DAA"/>
    <w:rsid w:val="00647F8B"/>
    <w:rsid w:val="006548AB"/>
    <w:rsid w:val="006620B1"/>
    <w:rsid w:val="006623F2"/>
    <w:rsid w:val="00662557"/>
    <w:rsid w:val="00664263"/>
    <w:rsid w:val="00664278"/>
    <w:rsid w:val="006669B7"/>
    <w:rsid w:val="006739BB"/>
    <w:rsid w:val="00675C9D"/>
    <w:rsid w:val="00675F70"/>
    <w:rsid w:val="00676A92"/>
    <w:rsid w:val="00676AA7"/>
    <w:rsid w:val="00680C60"/>
    <w:rsid w:val="006867D2"/>
    <w:rsid w:val="00690686"/>
    <w:rsid w:val="00690EA3"/>
    <w:rsid w:val="00695125"/>
    <w:rsid w:val="0069652D"/>
    <w:rsid w:val="00696ECF"/>
    <w:rsid w:val="006979C0"/>
    <w:rsid w:val="006A0B94"/>
    <w:rsid w:val="006B6DA8"/>
    <w:rsid w:val="006C17F0"/>
    <w:rsid w:val="006C7E01"/>
    <w:rsid w:val="006D6071"/>
    <w:rsid w:val="006D6B5B"/>
    <w:rsid w:val="006E32AC"/>
    <w:rsid w:val="006F39FB"/>
    <w:rsid w:val="006F4A99"/>
    <w:rsid w:val="006F78D1"/>
    <w:rsid w:val="00702C27"/>
    <w:rsid w:val="00702DD0"/>
    <w:rsid w:val="0070628E"/>
    <w:rsid w:val="00707E94"/>
    <w:rsid w:val="007128C4"/>
    <w:rsid w:val="007132EB"/>
    <w:rsid w:val="00714B97"/>
    <w:rsid w:val="007177E6"/>
    <w:rsid w:val="00724601"/>
    <w:rsid w:val="00727D2E"/>
    <w:rsid w:val="00730302"/>
    <w:rsid w:val="0073193B"/>
    <w:rsid w:val="00735349"/>
    <w:rsid w:val="00736F32"/>
    <w:rsid w:val="007439A0"/>
    <w:rsid w:val="00743F12"/>
    <w:rsid w:val="00745302"/>
    <w:rsid w:val="00750022"/>
    <w:rsid w:val="0076264D"/>
    <w:rsid w:val="00765F5F"/>
    <w:rsid w:val="007669CA"/>
    <w:rsid w:val="0076736E"/>
    <w:rsid w:val="00767CBE"/>
    <w:rsid w:val="0077163B"/>
    <w:rsid w:val="00772C61"/>
    <w:rsid w:val="00773DB7"/>
    <w:rsid w:val="00775934"/>
    <w:rsid w:val="007839A4"/>
    <w:rsid w:val="0079190B"/>
    <w:rsid w:val="00792A99"/>
    <w:rsid w:val="00793FF9"/>
    <w:rsid w:val="007959AF"/>
    <w:rsid w:val="007A5B9F"/>
    <w:rsid w:val="007A7A44"/>
    <w:rsid w:val="007B0D47"/>
    <w:rsid w:val="007B2063"/>
    <w:rsid w:val="007B2728"/>
    <w:rsid w:val="007B31F2"/>
    <w:rsid w:val="007B3421"/>
    <w:rsid w:val="007B3FB7"/>
    <w:rsid w:val="007C207F"/>
    <w:rsid w:val="007C232C"/>
    <w:rsid w:val="007C2C8E"/>
    <w:rsid w:val="007C3173"/>
    <w:rsid w:val="007C4A6B"/>
    <w:rsid w:val="007D0179"/>
    <w:rsid w:val="007D17E5"/>
    <w:rsid w:val="007D2B9F"/>
    <w:rsid w:val="007D59F9"/>
    <w:rsid w:val="007D7380"/>
    <w:rsid w:val="007D76EB"/>
    <w:rsid w:val="007E0880"/>
    <w:rsid w:val="007E1527"/>
    <w:rsid w:val="007E3FDC"/>
    <w:rsid w:val="007E4004"/>
    <w:rsid w:val="007E6CCB"/>
    <w:rsid w:val="007F59C8"/>
    <w:rsid w:val="00801647"/>
    <w:rsid w:val="00810935"/>
    <w:rsid w:val="00815480"/>
    <w:rsid w:val="00816EE6"/>
    <w:rsid w:val="008261F4"/>
    <w:rsid w:val="0083463E"/>
    <w:rsid w:val="008364A4"/>
    <w:rsid w:val="008515EA"/>
    <w:rsid w:val="00851DFC"/>
    <w:rsid w:val="00852CBC"/>
    <w:rsid w:val="00855612"/>
    <w:rsid w:val="008576DC"/>
    <w:rsid w:val="0086144E"/>
    <w:rsid w:val="0086276C"/>
    <w:rsid w:val="00864B46"/>
    <w:rsid w:val="00866FA5"/>
    <w:rsid w:val="00867C32"/>
    <w:rsid w:val="00870D6D"/>
    <w:rsid w:val="00871C44"/>
    <w:rsid w:val="008727C1"/>
    <w:rsid w:val="0087502C"/>
    <w:rsid w:val="00875AF9"/>
    <w:rsid w:val="00882B63"/>
    <w:rsid w:val="00883B23"/>
    <w:rsid w:val="00886EB1"/>
    <w:rsid w:val="0088758F"/>
    <w:rsid w:val="008922AA"/>
    <w:rsid w:val="008923A8"/>
    <w:rsid w:val="00893231"/>
    <w:rsid w:val="0089697E"/>
    <w:rsid w:val="008972B8"/>
    <w:rsid w:val="008A740F"/>
    <w:rsid w:val="008A76A1"/>
    <w:rsid w:val="008A78FC"/>
    <w:rsid w:val="008B04E2"/>
    <w:rsid w:val="008C3BE6"/>
    <w:rsid w:val="008C68AB"/>
    <w:rsid w:val="008C6ED8"/>
    <w:rsid w:val="008D2B51"/>
    <w:rsid w:val="008D3A5A"/>
    <w:rsid w:val="008D609A"/>
    <w:rsid w:val="008D76E5"/>
    <w:rsid w:val="008E18DC"/>
    <w:rsid w:val="008E242A"/>
    <w:rsid w:val="008E5984"/>
    <w:rsid w:val="008E5CD8"/>
    <w:rsid w:val="008E6A9E"/>
    <w:rsid w:val="009014BC"/>
    <w:rsid w:val="00901666"/>
    <w:rsid w:val="00901FC7"/>
    <w:rsid w:val="009031B5"/>
    <w:rsid w:val="00904416"/>
    <w:rsid w:val="00912448"/>
    <w:rsid w:val="009149CC"/>
    <w:rsid w:val="009150E9"/>
    <w:rsid w:val="00930387"/>
    <w:rsid w:val="00931407"/>
    <w:rsid w:val="009353A7"/>
    <w:rsid w:val="00937275"/>
    <w:rsid w:val="00946F40"/>
    <w:rsid w:val="009547CE"/>
    <w:rsid w:val="0095668F"/>
    <w:rsid w:val="0095671E"/>
    <w:rsid w:val="00956C19"/>
    <w:rsid w:val="009576F9"/>
    <w:rsid w:val="009577ED"/>
    <w:rsid w:val="00957EC2"/>
    <w:rsid w:val="00961779"/>
    <w:rsid w:val="00962E6A"/>
    <w:rsid w:val="00967C75"/>
    <w:rsid w:val="00972658"/>
    <w:rsid w:val="00977ACC"/>
    <w:rsid w:val="00990BD6"/>
    <w:rsid w:val="00991433"/>
    <w:rsid w:val="009927C4"/>
    <w:rsid w:val="0099488A"/>
    <w:rsid w:val="00995EC9"/>
    <w:rsid w:val="00997638"/>
    <w:rsid w:val="009A0195"/>
    <w:rsid w:val="009A1B08"/>
    <w:rsid w:val="009A3E72"/>
    <w:rsid w:val="009A5382"/>
    <w:rsid w:val="009A5F1A"/>
    <w:rsid w:val="009A6F4F"/>
    <w:rsid w:val="009A788C"/>
    <w:rsid w:val="009B0DB5"/>
    <w:rsid w:val="009B646D"/>
    <w:rsid w:val="009C17F2"/>
    <w:rsid w:val="009C3DA7"/>
    <w:rsid w:val="009C47D9"/>
    <w:rsid w:val="009D17F9"/>
    <w:rsid w:val="009D5FB2"/>
    <w:rsid w:val="009E0086"/>
    <w:rsid w:val="009E4AD2"/>
    <w:rsid w:val="009E69E2"/>
    <w:rsid w:val="009E7DF1"/>
    <w:rsid w:val="009F06E1"/>
    <w:rsid w:val="009F2D9C"/>
    <w:rsid w:val="009F7932"/>
    <w:rsid w:val="00A036E9"/>
    <w:rsid w:val="00A07969"/>
    <w:rsid w:val="00A12F5F"/>
    <w:rsid w:val="00A13C05"/>
    <w:rsid w:val="00A2170B"/>
    <w:rsid w:val="00A23FCE"/>
    <w:rsid w:val="00A25A02"/>
    <w:rsid w:val="00A27450"/>
    <w:rsid w:val="00A34A5B"/>
    <w:rsid w:val="00A37CFD"/>
    <w:rsid w:val="00A40295"/>
    <w:rsid w:val="00A560BE"/>
    <w:rsid w:val="00A562F4"/>
    <w:rsid w:val="00A60386"/>
    <w:rsid w:val="00A67AD6"/>
    <w:rsid w:val="00A726A8"/>
    <w:rsid w:val="00A72D1F"/>
    <w:rsid w:val="00A7322E"/>
    <w:rsid w:val="00A73D14"/>
    <w:rsid w:val="00A75B20"/>
    <w:rsid w:val="00A760F8"/>
    <w:rsid w:val="00A82A8D"/>
    <w:rsid w:val="00A92EF8"/>
    <w:rsid w:val="00A936B2"/>
    <w:rsid w:val="00A943F4"/>
    <w:rsid w:val="00A945A7"/>
    <w:rsid w:val="00A947FF"/>
    <w:rsid w:val="00A948AE"/>
    <w:rsid w:val="00A97BE6"/>
    <w:rsid w:val="00A97F89"/>
    <w:rsid w:val="00AA191E"/>
    <w:rsid w:val="00AA2318"/>
    <w:rsid w:val="00AA34FD"/>
    <w:rsid w:val="00AA4411"/>
    <w:rsid w:val="00AB01AB"/>
    <w:rsid w:val="00AB22B0"/>
    <w:rsid w:val="00AC04AB"/>
    <w:rsid w:val="00AC6912"/>
    <w:rsid w:val="00AD1D41"/>
    <w:rsid w:val="00AD3346"/>
    <w:rsid w:val="00AE0EEA"/>
    <w:rsid w:val="00AE5EC4"/>
    <w:rsid w:val="00AF79E1"/>
    <w:rsid w:val="00B03E9F"/>
    <w:rsid w:val="00B05B28"/>
    <w:rsid w:val="00B06160"/>
    <w:rsid w:val="00B072BA"/>
    <w:rsid w:val="00B11FFF"/>
    <w:rsid w:val="00B15286"/>
    <w:rsid w:val="00B15A9D"/>
    <w:rsid w:val="00B16EBC"/>
    <w:rsid w:val="00B16F98"/>
    <w:rsid w:val="00B17A06"/>
    <w:rsid w:val="00B20A55"/>
    <w:rsid w:val="00B214F6"/>
    <w:rsid w:val="00B227CE"/>
    <w:rsid w:val="00B24108"/>
    <w:rsid w:val="00B246A7"/>
    <w:rsid w:val="00B31EBC"/>
    <w:rsid w:val="00B32A67"/>
    <w:rsid w:val="00B33A9D"/>
    <w:rsid w:val="00B34848"/>
    <w:rsid w:val="00B36590"/>
    <w:rsid w:val="00B36CD3"/>
    <w:rsid w:val="00B36D97"/>
    <w:rsid w:val="00B40F06"/>
    <w:rsid w:val="00B4165B"/>
    <w:rsid w:val="00B41C54"/>
    <w:rsid w:val="00B44325"/>
    <w:rsid w:val="00B444C0"/>
    <w:rsid w:val="00B52215"/>
    <w:rsid w:val="00B548C9"/>
    <w:rsid w:val="00B64BD8"/>
    <w:rsid w:val="00B64DD4"/>
    <w:rsid w:val="00B72439"/>
    <w:rsid w:val="00B742F3"/>
    <w:rsid w:val="00B76C00"/>
    <w:rsid w:val="00B80045"/>
    <w:rsid w:val="00B81377"/>
    <w:rsid w:val="00B838B4"/>
    <w:rsid w:val="00B83F06"/>
    <w:rsid w:val="00B84EB3"/>
    <w:rsid w:val="00B85AE7"/>
    <w:rsid w:val="00B907AF"/>
    <w:rsid w:val="00B9080D"/>
    <w:rsid w:val="00B91EE2"/>
    <w:rsid w:val="00B93347"/>
    <w:rsid w:val="00B955B5"/>
    <w:rsid w:val="00BA02E0"/>
    <w:rsid w:val="00BA6457"/>
    <w:rsid w:val="00BA6F76"/>
    <w:rsid w:val="00BA7081"/>
    <w:rsid w:val="00BC062A"/>
    <w:rsid w:val="00BC21B2"/>
    <w:rsid w:val="00BC333C"/>
    <w:rsid w:val="00BC4134"/>
    <w:rsid w:val="00BC488F"/>
    <w:rsid w:val="00BC712A"/>
    <w:rsid w:val="00BD4897"/>
    <w:rsid w:val="00BD4C70"/>
    <w:rsid w:val="00BE4D3E"/>
    <w:rsid w:val="00BE5D77"/>
    <w:rsid w:val="00BF2D28"/>
    <w:rsid w:val="00BF6265"/>
    <w:rsid w:val="00BF7C5C"/>
    <w:rsid w:val="00C11A2B"/>
    <w:rsid w:val="00C15160"/>
    <w:rsid w:val="00C16581"/>
    <w:rsid w:val="00C307E6"/>
    <w:rsid w:val="00C33378"/>
    <w:rsid w:val="00C34742"/>
    <w:rsid w:val="00C34BD8"/>
    <w:rsid w:val="00C370ED"/>
    <w:rsid w:val="00C425AF"/>
    <w:rsid w:val="00C449AD"/>
    <w:rsid w:val="00C449F2"/>
    <w:rsid w:val="00C4691B"/>
    <w:rsid w:val="00C5128C"/>
    <w:rsid w:val="00C51F92"/>
    <w:rsid w:val="00C5461B"/>
    <w:rsid w:val="00C566C1"/>
    <w:rsid w:val="00C57467"/>
    <w:rsid w:val="00C57ABC"/>
    <w:rsid w:val="00C57E12"/>
    <w:rsid w:val="00C605CC"/>
    <w:rsid w:val="00C60B71"/>
    <w:rsid w:val="00C6328A"/>
    <w:rsid w:val="00C66955"/>
    <w:rsid w:val="00C67447"/>
    <w:rsid w:val="00C733A6"/>
    <w:rsid w:val="00C80905"/>
    <w:rsid w:val="00C816FC"/>
    <w:rsid w:val="00C84DBE"/>
    <w:rsid w:val="00C90C46"/>
    <w:rsid w:val="00C90D21"/>
    <w:rsid w:val="00C9304D"/>
    <w:rsid w:val="00C93140"/>
    <w:rsid w:val="00C93B49"/>
    <w:rsid w:val="00C93F2C"/>
    <w:rsid w:val="00CA0CF4"/>
    <w:rsid w:val="00CA18C8"/>
    <w:rsid w:val="00CA3B1F"/>
    <w:rsid w:val="00CA44F8"/>
    <w:rsid w:val="00CA556E"/>
    <w:rsid w:val="00CB17FE"/>
    <w:rsid w:val="00CB1C85"/>
    <w:rsid w:val="00CB1EE6"/>
    <w:rsid w:val="00CB70BD"/>
    <w:rsid w:val="00CB7722"/>
    <w:rsid w:val="00CC0A0F"/>
    <w:rsid w:val="00CC2C47"/>
    <w:rsid w:val="00CC5C57"/>
    <w:rsid w:val="00CD2CEA"/>
    <w:rsid w:val="00CD36E4"/>
    <w:rsid w:val="00CD3D1C"/>
    <w:rsid w:val="00CD5A7F"/>
    <w:rsid w:val="00CF53D8"/>
    <w:rsid w:val="00CF53D9"/>
    <w:rsid w:val="00CF7694"/>
    <w:rsid w:val="00D03A25"/>
    <w:rsid w:val="00D06174"/>
    <w:rsid w:val="00D105A9"/>
    <w:rsid w:val="00D10896"/>
    <w:rsid w:val="00D12053"/>
    <w:rsid w:val="00D1708D"/>
    <w:rsid w:val="00D21C09"/>
    <w:rsid w:val="00D31ECC"/>
    <w:rsid w:val="00D33472"/>
    <w:rsid w:val="00D33542"/>
    <w:rsid w:val="00D407A9"/>
    <w:rsid w:val="00D40DD7"/>
    <w:rsid w:val="00D42415"/>
    <w:rsid w:val="00D44395"/>
    <w:rsid w:val="00D44806"/>
    <w:rsid w:val="00D44B7B"/>
    <w:rsid w:val="00D450AC"/>
    <w:rsid w:val="00D459C4"/>
    <w:rsid w:val="00D45FEF"/>
    <w:rsid w:val="00D475B7"/>
    <w:rsid w:val="00D4782A"/>
    <w:rsid w:val="00D51F79"/>
    <w:rsid w:val="00D54C0D"/>
    <w:rsid w:val="00D562DD"/>
    <w:rsid w:val="00D5710C"/>
    <w:rsid w:val="00D6001A"/>
    <w:rsid w:val="00D60CA7"/>
    <w:rsid w:val="00D7135D"/>
    <w:rsid w:val="00D726AE"/>
    <w:rsid w:val="00D74805"/>
    <w:rsid w:val="00D76A54"/>
    <w:rsid w:val="00D818C1"/>
    <w:rsid w:val="00D84ACB"/>
    <w:rsid w:val="00D85341"/>
    <w:rsid w:val="00D8655D"/>
    <w:rsid w:val="00D87154"/>
    <w:rsid w:val="00D90187"/>
    <w:rsid w:val="00D94117"/>
    <w:rsid w:val="00D94957"/>
    <w:rsid w:val="00DA0175"/>
    <w:rsid w:val="00DA1327"/>
    <w:rsid w:val="00DA6AD7"/>
    <w:rsid w:val="00DA7A6A"/>
    <w:rsid w:val="00DB05DD"/>
    <w:rsid w:val="00DB0C92"/>
    <w:rsid w:val="00DB31CC"/>
    <w:rsid w:val="00DB60A8"/>
    <w:rsid w:val="00DC2EFB"/>
    <w:rsid w:val="00DC6E6F"/>
    <w:rsid w:val="00DE0A85"/>
    <w:rsid w:val="00DE274A"/>
    <w:rsid w:val="00DE2C98"/>
    <w:rsid w:val="00DE2DC2"/>
    <w:rsid w:val="00DE331D"/>
    <w:rsid w:val="00DE439E"/>
    <w:rsid w:val="00DE5B18"/>
    <w:rsid w:val="00DE6369"/>
    <w:rsid w:val="00DF1DD4"/>
    <w:rsid w:val="00DF284F"/>
    <w:rsid w:val="00DF37F5"/>
    <w:rsid w:val="00DF5B8B"/>
    <w:rsid w:val="00DF60D7"/>
    <w:rsid w:val="00DF6324"/>
    <w:rsid w:val="00DF73AB"/>
    <w:rsid w:val="00DF76C0"/>
    <w:rsid w:val="00E000DC"/>
    <w:rsid w:val="00E009F6"/>
    <w:rsid w:val="00E032C7"/>
    <w:rsid w:val="00E0409B"/>
    <w:rsid w:val="00E04334"/>
    <w:rsid w:val="00E0513B"/>
    <w:rsid w:val="00E11DFD"/>
    <w:rsid w:val="00E16196"/>
    <w:rsid w:val="00E2135E"/>
    <w:rsid w:val="00E26A7C"/>
    <w:rsid w:val="00E3275E"/>
    <w:rsid w:val="00E338FE"/>
    <w:rsid w:val="00E4163B"/>
    <w:rsid w:val="00E44151"/>
    <w:rsid w:val="00E47B4A"/>
    <w:rsid w:val="00E50F65"/>
    <w:rsid w:val="00E52078"/>
    <w:rsid w:val="00E52084"/>
    <w:rsid w:val="00E53304"/>
    <w:rsid w:val="00E5536B"/>
    <w:rsid w:val="00E5548C"/>
    <w:rsid w:val="00E55A94"/>
    <w:rsid w:val="00E64886"/>
    <w:rsid w:val="00E6713F"/>
    <w:rsid w:val="00E71BA3"/>
    <w:rsid w:val="00E72C46"/>
    <w:rsid w:val="00E74C12"/>
    <w:rsid w:val="00E75078"/>
    <w:rsid w:val="00E80D8B"/>
    <w:rsid w:val="00E868C7"/>
    <w:rsid w:val="00E86FC7"/>
    <w:rsid w:val="00E90B45"/>
    <w:rsid w:val="00E913E7"/>
    <w:rsid w:val="00E94A84"/>
    <w:rsid w:val="00EA53FB"/>
    <w:rsid w:val="00EA5C86"/>
    <w:rsid w:val="00EA607D"/>
    <w:rsid w:val="00EA7F98"/>
    <w:rsid w:val="00EB0634"/>
    <w:rsid w:val="00EB0794"/>
    <w:rsid w:val="00EB3815"/>
    <w:rsid w:val="00EB7F78"/>
    <w:rsid w:val="00EC1CBB"/>
    <w:rsid w:val="00EC2690"/>
    <w:rsid w:val="00EC51DF"/>
    <w:rsid w:val="00EC584B"/>
    <w:rsid w:val="00EC6E10"/>
    <w:rsid w:val="00ED5F4C"/>
    <w:rsid w:val="00ED6EF4"/>
    <w:rsid w:val="00EE0827"/>
    <w:rsid w:val="00EE1317"/>
    <w:rsid w:val="00EE484C"/>
    <w:rsid w:val="00EE612F"/>
    <w:rsid w:val="00EF03D9"/>
    <w:rsid w:val="00EF2348"/>
    <w:rsid w:val="00EF2BEB"/>
    <w:rsid w:val="00EF5500"/>
    <w:rsid w:val="00EF69AC"/>
    <w:rsid w:val="00F02A82"/>
    <w:rsid w:val="00F030DB"/>
    <w:rsid w:val="00F0533C"/>
    <w:rsid w:val="00F05D35"/>
    <w:rsid w:val="00F06753"/>
    <w:rsid w:val="00F1194F"/>
    <w:rsid w:val="00F1263D"/>
    <w:rsid w:val="00F1368C"/>
    <w:rsid w:val="00F13B2B"/>
    <w:rsid w:val="00F13C2A"/>
    <w:rsid w:val="00F13C2D"/>
    <w:rsid w:val="00F14515"/>
    <w:rsid w:val="00F15674"/>
    <w:rsid w:val="00F16C49"/>
    <w:rsid w:val="00F1734E"/>
    <w:rsid w:val="00F2359F"/>
    <w:rsid w:val="00F26D0E"/>
    <w:rsid w:val="00F27C55"/>
    <w:rsid w:val="00F34487"/>
    <w:rsid w:val="00F350EC"/>
    <w:rsid w:val="00F35DFD"/>
    <w:rsid w:val="00F36B10"/>
    <w:rsid w:val="00F44A6B"/>
    <w:rsid w:val="00F44BCF"/>
    <w:rsid w:val="00F477FA"/>
    <w:rsid w:val="00F5072B"/>
    <w:rsid w:val="00F534A7"/>
    <w:rsid w:val="00F5736F"/>
    <w:rsid w:val="00F6042F"/>
    <w:rsid w:val="00F62C8B"/>
    <w:rsid w:val="00F64D2F"/>
    <w:rsid w:val="00F665F5"/>
    <w:rsid w:val="00F67D6F"/>
    <w:rsid w:val="00F71BB2"/>
    <w:rsid w:val="00F73DBF"/>
    <w:rsid w:val="00F76294"/>
    <w:rsid w:val="00F77AAC"/>
    <w:rsid w:val="00F77F04"/>
    <w:rsid w:val="00F80405"/>
    <w:rsid w:val="00F81E83"/>
    <w:rsid w:val="00F81FBD"/>
    <w:rsid w:val="00F82DA9"/>
    <w:rsid w:val="00F8550E"/>
    <w:rsid w:val="00F858D6"/>
    <w:rsid w:val="00F90DFF"/>
    <w:rsid w:val="00F9465D"/>
    <w:rsid w:val="00F94798"/>
    <w:rsid w:val="00FA3DDE"/>
    <w:rsid w:val="00FA5232"/>
    <w:rsid w:val="00FA589D"/>
    <w:rsid w:val="00FB0FE3"/>
    <w:rsid w:val="00FB31E5"/>
    <w:rsid w:val="00FB437D"/>
    <w:rsid w:val="00FB4BA6"/>
    <w:rsid w:val="00FB5335"/>
    <w:rsid w:val="00FB7A8F"/>
    <w:rsid w:val="00FB7C94"/>
    <w:rsid w:val="00FC0B93"/>
    <w:rsid w:val="00FC1520"/>
    <w:rsid w:val="00FC2D84"/>
    <w:rsid w:val="00FC37A1"/>
    <w:rsid w:val="00FC3DB7"/>
    <w:rsid w:val="00FC5CDA"/>
    <w:rsid w:val="00FC70C2"/>
    <w:rsid w:val="00FC7951"/>
    <w:rsid w:val="00FD13C2"/>
    <w:rsid w:val="00FD2CC5"/>
    <w:rsid w:val="00FD2EC8"/>
    <w:rsid w:val="00FE00B5"/>
    <w:rsid w:val="00FE1B62"/>
    <w:rsid w:val="00FE3FCD"/>
    <w:rsid w:val="00FE4F81"/>
    <w:rsid w:val="00FE7854"/>
    <w:rsid w:val="00FF49FF"/>
    <w:rsid w:val="00FF4DB9"/>
    <w:rsid w:val="00FF53BD"/>
    <w:rsid w:val="00FF7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9C4"/>
    <w:rPr>
      <w:sz w:val="18"/>
      <w:szCs w:val="18"/>
    </w:rPr>
  </w:style>
  <w:style w:type="paragraph" w:styleId="a4">
    <w:name w:val="footer"/>
    <w:basedOn w:val="a"/>
    <w:link w:val="Char0"/>
    <w:uiPriority w:val="99"/>
    <w:unhideWhenUsed/>
    <w:rsid w:val="00D459C4"/>
    <w:pPr>
      <w:tabs>
        <w:tab w:val="center" w:pos="4153"/>
        <w:tab w:val="right" w:pos="8306"/>
      </w:tabs>
      <w:snapToGrid w:val="0"/>
      <w:jc w:val="left"/>
    </w:pPr>
    <w:rPr>
      <w:sz w:val="18"/>
      <w:szCs w:val="18"/>
    </w:rPr>
  </w:style>
  <w:style w:type="character" w:customStyle="1" w:styleId="Char0">
    <w:name w:val="页脚 Char"/>
    <w:basedOn w:val="a0"/>
    <w:link w:val="a4"/>
    <w:uiPriority w:val="99"/>
    <w:rsid w:val="00D459C4"/>
    <w:rPr>
      <w:sz w:val="18"/>
      <w:szCs w:val="18"/>
    </w:rPr>
  </w:style>
  <w:style w:type="paragraph" w:customStyle="1" w:styleId="p0">
    <w:name w:val="p0"/>
    <w:basedOn w:val="a"/>
    <w:uiPriority w:val="99"/>
    <w:rsid w:val="00CF53D9"/>
    <w:pPr>
      <w:widowControl/>
    </w:pPr>
    <w:rPr>
      <w:rFonts w:ascii="Calibri" w:eastAsia="宋体" w:hAnsi="Calibri" w:cs="Calibri"/>
      <w:kern w:val="0"/>
      <w:szCs w:val="21"/>
    </w:rPr>
  </w:style>
  <w:style w:type="paragraph" w:styleId="a5">
    <w:name w:val="List Paragraph"/>
    <w:basedOn w:val="a"/>
    <w:uiPriority w:val="34"/>
    <w:qFormat/>
    <w:rsid w:val="002C58AC"/>
    <w:pPr>
      <w:ind w:firstLineChars="200" w:firstLine="420"/>
    </w:pPr>
  </w:style>
  <w:style w:type="table" w:styleId="a6">
    <w:name w:val="Table Grid"/>
    <w:basedOn w:val="a1"/>
    <w:uiPriority w:val="39"/>
    <w:rsid w:val="00862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DCD"/>
    <w:pPr>
      <w:widowControl w:val="0"/>
      <w:autoSpaceDE w:val="0"/>
      <w:autoSpaceDN w:val="0"/>
      <w:adjustRightInd w:val="0"/>
    </w:pPr>
    <w:rPr>
      <w:rFonts w:ascii="Arial" w:eastAsia="宋体" w:hAnsi="Arial" w:cs="Arial"/>
      <w:color w:val="000000"/>
      <w:kern w:val="0"/>
      <w:sz w:val="24"/>
      <w:szCs w:val="24"/>
    </w:rPr>
  </w:style>
  <w:style w:type="paragraph" w:styleId="a7">
    <w:name w:val="Balloon Text"/>
    <w:basedOn w:val="a"/>
    <w:link w:val="Char1"/>
    <w:uiPriority w:val="99"/>
    <w:semiHidden/>
    <w:unhideWhenUsed/>
    <w:rsid w:val="00E868C7"/>
    <w:rPr>
      <w:sz w:val="18"/>
      <w:szCs w:val="18"/>
    </w:rPr>
  </w:style>
  <w:style w:type="character" w:customStyle="1" w:styleId="Char1">
    <w:name w:val="批注框文本 Char"/>
    <w:basedOn w:val="a0"/>
    <w:link w:val="a7"/>
    <w:uiPriority w:val="99"/>
    <w:semiHidden/>
    <w:rsid w:val="00E868C7"/>
    <w:rPr>
      <w:sz w:val="18"/>
      <w:szCs w:val="18"/>
    </w:rPr>
  </w:style>
  <w:style w:type="paragraph" w:styleId="a8">
    <w:name w:val="annotation text"/>
    <w:basedOn w:val="a"/>
    <w:link w:val="Char2"/>
    <w:uiPriority w:val="99"/>
    <w:unhideWhenUsed/>
    <w:qFormat/>
    <w:rsid w:val="006E32AC"/>
    <w:pPr>
      <w:jc w:val="left"/>
    </w:pPr>
  </w:style>
  <w:style w:type="character" w:customStyle="1" w:styleId="Char2">
    <w:name w:val="批注文字 Char"/>
    <w:basedOn w:val="a0"/>
    <w:link w:val="a8"/>
    <w:uiPriority w:val="99"/>
    <w:qFormat/>
    <w:rsid w:val="006E32AC"/>
  </w:style>
  <w:style w:type="character" w:styleId="a9">
    <w:name w:val="Strong"/>
    <w:basedOn w:val="a0"/>
    <w:uiPriority w:val="22"/>
    <w:qFormat/>
    <w:rsid w:val="00A25A02"/>
    <w:rPr>
      <w:b/>
      <w:bCs/>
    </w:rPr>
  </w:style>
</w:styles>
</file>

<file path=word/webSettings.xml><?xml version="1.0" encoding="utf-8"?>
<w:webSettings xmlns:r="http://schemas.openxmlformats.org/officeDocument/2006/relationships" xmlns:w="http://schemas.openxmlformats.org/wordprocessingml/2006/main">
  <w:divs>
    <w:div w:id="3326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A7EE-4C20-4855-84AA-9C2E38D4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管理员</cp:lastModifiedBy>
  <cp:revision>290</cp:revision>
  <dcterms:created xsi:type="dcterms:W3CDTF">2019-02-14T04:54:00Z</dcterms:created>
  <dcterms:modified xsi:type="dcterms:W3CDTF">2019-04-12T07:06:00Z</dcterms:modified>
</cp:coreProperties>
</file>